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16156914"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#9</w:t>
      </w:r>
      <w:r w:rsidR="004040C7">
        <w:rPr>
          <w:rFonts w:ascii="Arial" w:hAnsi="Arial" w:cs="Arial"/>
          <w:b/>
          <w:bCs/>
          <w:sz w:val="22"/>
          <w:lang w:val="en-GB"/>
        </w:rPr>
        <w:t>4</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R1-180</w:t>
      </w:r>
      <w:r w:rsidR="000373D1">
        <w:rPr>
          <w:rFonts w:ascii="Arial" w:hAnsi="Arial" w:cs="Arial"/>
          <w:b/>
          <w:bCs/>
          <w:sz w:val="22"/>
          <w:lang w:val="en-GB"/>
        </w:rPr>
        <w:t>9435</w:t>
      </w:r>
    </w:p>
    <w:p w14:paraId="7A61C941" w14:textId="07BBFB33" w:rsidR="00652547" w:rsidRPr="00A27B82" w:rsidRDefault="004040C7" w:rsidP="00652547">
      <w:pPr>
        <w:tabs>
          <w:tab w:val="left" w:pos="1985"/>
        </w:tabs>
        <w:spacing w:after="0"/>
        <w:jc w:val="both"/>
        <w:rPr>
          <w:rFonts w:ascii="Arial" w:hAnsi="Arial" w:cs="Arial"/>
          <w:b/>
          <w:bCs/>
          <w:sz w:val="22"/>
          <w:lang w:val="en-GB"/>
        </w:rPr>
      </w:pPr>
      <w:r w:rsidRPr="004040C7">
        <w:rPr>
          <w:rFonts w:ascii="Arial" w:hAnsi="Arial" w:cs="Arial"/>
          <w:b/>
          <w:bCs/>
          <w:sz w:val="22"/>
          <w:lang w:val="en-GB"/>
        </w:rPr>
        <w:t>Gothenburg</w:t>
      </w:r>
      <w:r w:rsidR="00652547">
        <w:rPr>
          <w:rFonts w:ascii="Arial" w:hAnsi="Arial" w:cs="Arial"/>
          <w:b/>
          <w:bCs/>
          <w:sz w:val="22"/>
          <w:lang w:val="en-GB"/>
        </w:rPr>
        <w:t xml:space="preserve">, </w:t>
      </w:r>
      <w:r>
        <w:rPr>
          <w:rFonts w:ascii="Arial" w:hAnsi="Arial" w:cs="Arial"/>
          <w:b/>
          <w:bCs/>
          <w:sz w:val="22"/>
          <w:lang w:val="en-GB"/>
        </w:rPr>
        <w:t>Sweden</w:t>
      </w:r>
      <w:r w:rsidR="00652547">
        <w:rPr>
          <w:rFonts w:ascii="Arial" w:hAnsi="Arial" w:cs="Arial"/>
          <w:b/>
          <w:bCs/>
          <w:sz w:val="22"/>
          <w:lang w:val="en-GB"/>
        </w:rPr>
        <w:t xml:space="preserve">, </w:t>
      </w:r>
      <w:r>
        <w:rPr>
          <w:rFonts w:ascii="Arial" w:hAnsi="Arial" w:cs="Arial"/>
          <w:b/>
          <w:bCs/>
          <w:sz w:val="22"/>
          <w:lang w:val="en-GB"/>
        </w:rPr>
        <w:t>August</w:t>
      </w:r>
      <w:r w:rsidR="00652547">
        <w:rPr>
          <w:rFonts w:ascii="Arial" w:hAnsi="Arial" w:cs="Arial"/>
          <w:b/>
          <w:bCs/>
          <w:sz w:val="22"/>
          <w:lang w:val="en-GB"/>
        </w:rPr>
        <w:t xml:space="preserve"> 2</w:t>
      </w:r>
      <w:r>
        <w:rPr>
          <w:rFonts w:ascii="Arial" w:hAnsi="Arial" w:cs="Arial"/>
          <w:b/>
          <w:bCs/>
          <w:sz w:val="22"/>
          <w:lang w:val="en-GB"/>
        </w:rPr>
        <w:t>0</w:t>
      </w:r>
      <w:r w:rsidR="00652547">
        <w:rPr>
          <w:rFonts w:ascii="Arial" w:hAnsi="Arial" w:cs="Arial"/>
          <w:b/>
          <w:bCs/>
          <w:sz w:val="22"/>
          <w:vertAlign w:val="superscript"/>
          <w:lang w:val="en-GB"/>
        </w:rPr>
        <w:t>st</w:t>
      </w:r>
      <w:r w:rsidR="00652547">
        <w:rPr>
          <w:rFonts w:ascii="Arial" w:hAnsi="Arial" w:cs="Arial"/>
          <w:b/>
          <w:bCs/>
          <w:sz w:val="22"/>
          <w:lang w:val="en-GB"/>
        </w:rPr>
        <w:t xml:space="preserve"> – </w:t>
      </w:r>
      <w:r>
        <w:rPr>
          <w:rFonts w:ascii="Arial" w:hAnsi="Arial" w:cs="Arial"/>
          <w:b/>
          <w:bCs/>
          <w:sz w:val="22"/>
          <w:lang w:val="en-GB"/>
        </w:rPr>
        <w:t>24</w:t>
      </w:r>
      <w:r w:rsidRPr="004040C7">
        <w:rPr>
          <w:rFonts w:ascii="Arial" w:hAnsi="Arial" w:cs="Arial"/>
          <w:b/>
          <w:bCs/>
          <w:sz w:val="22"/>
          <w:vertAlign w:val="superscript"/>
          <w:lang w:val="en-GB"/>
        </w:rPr>
        <w:t>th</w:t>
      </w:r>
      <w:r w:rsidR="00652547" w:rsidRPr="00A27B82">
        <w:rPr>
          <w:rFonts w:ascii="Arial" w:hAnsi="Arial" w:cs="Arial"/>
          <w:b/>
          <w:bCs/>
          <w:sz w:val="22"/>
          <w:lang w:val="en-GB"/>
        </w:rPr>
        <w:t xml:space="preserve">, 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7D65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52547">
        <w:rPr>
          <w:rFonts w:ascii="Arial" w:hAnsi="Arial"/>
          <w:sz w:val="24"/>
        </w:rPr>
        <w:t>.</w:t>
      </w:r>
      <w:r w:rsidR="009C29CF">
        <w:rPr>
          <w:rFonts w:ascii="Arial" w:hAnsi="Arial"/>
          <w:sz w:val="24"/>
        </w:rPr>
        <w:t>2</w:t>
      </w:r>
      <w:r w:rsidR="00652547">
        <w:rPr>
          <w:rFonts w:ascii="Arial" w:hAnsi="Arial"/>
          <w:sz w:val="24"/>
        </w:rPr>
        <w:t>.</w:t>
      </w:r>
      <w:r w:rsidR="009C29CF">
        <w:rPr>
          <w:rFonts w:ascii="Arial" w:hAnsi="Arial"/>
          <w:sz w:val="24"/>
        </w:rPr>
        <w:t>1.</w:t>
      </w:r>
      <w:r w:rsidR="00652547">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065DF44C" w14:textId="66A2C0C2" w:rsidR="00E669A7" w:rsidRPr="00A257B9" w:rsidRDefault="004503F9" w:rsidP="00E669A7">
      <w:pPr>
        <w:pStyle w:val="Heading1"/>
      </w:pPr>
      <w:r w:rsidRPr="00183CB7">
        <w:t>Introduction</w:t>
      </w:r>
    </w:p>
    <w:p w14:paraId="1D9EB608" w14:textId="44BF807A" w:rsidR="00D83563" w:rsidRDefault="00D83563" w:rsidP="00D83563">
      <w:pPr>
        <w:snapToGrid w:val="0"/>
        <w:spacing w:before="100" w:beforeAutospacing="1" w:after="100" w:afterAutospacing="1"/>
        <w:contextualSpacing/>
        <w:jc w:val="both"/>
        <w:rPr>
          <w:sz w:val="22"/>
          <w:szCs w:val="22"/>
        </w:rPr>
      </w:pPr>
      <w:r>
        <w:rPr>
          <w:sz w:val="22"/>
          <w:szCs w:val="22"/>
        </w:rPr>
        <w:t>In RAN1 #92b, the following agreements have been made [1]:</w:t>
      </w:r>
    </w:p>
    <w:p w14:paraId="3577BF43" w14:textId="7AA5A5B2" w:rsidR="001E4BA7" w:rsidRPr="009450B3" w:rsidRDefault="00D83563" w:rsidP="009450B3">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rFonts w:eastAsia="SimSun"/>
          <w:i/>
          <w:sz w:val="20"/>
          <w:szCs w:val="20"/>
        </w:rPr>
      </w:pPr>
      <w:r w:rsidRPr="009450B3">
        <w:rPr>
          <w:rFonts w:eastAsia="SimSun"/>
          <w:i/>
          <w:sz w:val="20"/>
          <w:szCs w:val="20"/>
        </w:rPr>
        <w:t xml:space="preserve">Adopt </w:t>
      </w:r>
      <w:r w:rsidR="001E4BA7" w:rsidRPr="009450B3">
        <w:rPr>
          <w:rFonts w:eastAsia="SimSun"/>
          <w:i/>
          <w:sz w:val="20"/>
          <w:szCs w:val="20"/>
        </w:rPr>
        <w:t>Figure 1 as the general block diagram of multi-user receiver for UL data transmissions.</w:t>
      </w:r>
      <w:r w:rsidRPr="009450B3">
        <w:rPr>
          <w:rFonts w:eastAsia="SimSun"/>
          <w:i/>
          <w:sz w:val="20"/>
          <w:szCs w:val="20"/>
        </w:rPr>
        <w:t xml:space="preserve"> Besides, </w:t>
      </w:r>
    </w:p>
    <w:p w14:paraId="4DF14F92"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algorithms for the detector block (for data) can be e.g. MMSE, MF, ESE, MAP, MPA, EPA. </w:t>
      </w:r>
    </w:p>
    <w:p w14:paraId="3D8672E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interference cancellation can be hard, soft, or hybrid, and can be implemented in serial, parallel, or hybrid.</w:t>
      </w:r>
    </w:p>
    <w:p w14:paraId="1FCCA63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interference cancellation block may or may not be used. </w:t>
      </w:r>
    </w:p>
    <w:p w14:paraId="7201E81C" w14:textId="49A6943A"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input to interference cancellat</w:t>
      </w:r>
      <w:r w:rsidR="00B9546B" w:rsidRPr="009450B3">
        <w:rPr>
          <w:rFonts w:ascii="Times New Roman" w:eastAsia="SimSun" w:hAnsi="Times New Roman"/>
          <w:i/>
          <w:sz w:val="20"/>
          <w:szCs w:val="20"/>
          <w:lang w:eastAsia="zh-CN"/>
        </w:rPr>
        <w:t>ion may come directly from the d</w:t>
      </w:r>
      <w:r w:rsidRPr="009450B3">
        <w:rPr>
          <w:rFonts w:ascii="Times New Roman" w:eastAsia="SimSun" w:hAnsi="Times New Roman"/>
          <w:i/>
          <w:sz w:val="20"/>
          <w:szCs w:val="20"/>
          <w:lang w:eastAsia="zh-CN"/>
        </w:rPr>
        <w:t>etector for some cases</w:t>
      </w:r>
    </w:p>
    <w:p w14:paraId="62B8573D" w14:textId="77777777" w:rsidR="00B9546B" w:rsidRPr="004C07B5" w:rsidRDefault="00B9546B" w:rsidP="00B9546B">
      <w:pPr>
        <w:pStyle w:val="ListParagraph"/>
        <w:snapToGrid w:val="0"/>
        <w:spacing w:after="120"/>
        <w:ind w:left="927"/>
        <w:jc w:val="both"/>
        <w:rPr>
          <w:rFonts w:ascii="Times New Roman" w:hAnsi="Times New Roman"/>
        </w:rPr>
      </w:pPr>
    </w:p>
    <w:p w14:paraId="1B9E27B0" w14:textId="77777777" w:rsidR="004C07B5" w:rsidRDefault="001E4BA7" w:rsidP="004C07B5">
      <w:pPr>
        <w:keepNext/>
        <w:jc w:val="center"/>
      </w:pPr>
      <w:r w:rsidRPr="004C07B5">
        <w:rPr>
          <w:noProof/>
          <w:sz w:val="22"/>
          <w:szCs w:val="22"/>
        </w:rPr>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18E6D236" w:rsidR="001E4BA7" w:rsidRPr="004C07B5" w:rsidRDefault="004C07B5" w:rsidP="004C07B5">
      <w:pPr>
        <w:pStyle w:val="Caption"/>
        <w:jc w:val="center"/>
        <w:rPr>
          <w:sz w:val="22"/>
          <w:szCs w:val="22"/>
        </w:rPr>
      </w:pPr>
      <w:bookmarkStart w:id="3" w:name="_Ref513826715"/>
      <w:r>
        <w:t xml:space="preserve">Figure </w:t>
      </w:r>
      <w:r w:rsidR="00E669A7">
        <w:rPr>
          <w:noProof/>
        </w:rPr>
        <w:fldChar w:fldCharType="begin"/>
      </w:r>
      <w:r w:rsidR="00E669A7">
        <w:rPr>
          <w:noProof/>
        </w:rPr>
        <w:instrText xml:space="preserve"> SEQ Figure \* ARABIC </w:instrText>
      </w:r>
      <w:r w:rsidR="00E669A7">
        <w:rPr>
          <w:noProof/>
        </w:rPr>
        <w:fldChar w:fldCharType="separate"/>
      </w:r>
      <w:r>
        <w:rPr>
          <w:noProof/>
        </w:rPr>
        <w:t>1</w:t>
      </w:r>
      <w:r w:rsidR="00E669A7">
        <w:rPr>
          <w:noProof/>
        </w:rPr>
        <w:fldChar w:fldCharType="end"/>
      </w:r>
      <w:bookmarkEnd w:id="3"/>
      <w:r>
        <w:t xml:space="preserve">. </w:t>
      </w:r>
      <w:r w:rsidRPr="004C07B5">
        <w:rPr>
          <w:sz w:val="22"/>
          <w:szCs w:val="22"/>
        </w:rPr>
        <w:t>A high-level block diagram of multi-user receiver</w:t>
      </w:r>
    </w:p>
    <w:p w14:paraId="07E7D369" w14:textId="535D97D4" w:rsidR="00D83563" w:rsidRDefault="00D83563" w:rsidP="00636BCC">
      <w:pPr>
        <w:snapToGrid w:val="0"/>
        <w:spacing w:before="100" w:beforeAutospacing="1" w:after="100" w:afterAutospacing="1"/>
        <w:contextualSpacing/>
        <w:jc w:val="both"/>
        <w:rPr>
          <w:sz w:val="22"/>
          <w:szCs w:val="22"/>
        </w:rPr>
      </w:pPr>
      <w:r>
        <w:rPr>
          <w:sz w:val="22"/>
          <w:szCs w:val="22"/>
        </w:rPr>
        <w:t>In RAN1-93, the following agreements have been made</w:t>
      </w:r>
      <w:r w:rsidR="00B9546B">
        <w:rPr>
          <w:sz w:val="22"/>
          <w:szCs w:val="22"/>
        </w:rPr>
        <w:t xml:space="preserve"> [2]</w:t>
      </w:r>
      <w:r>
        <w:rPr>
          <w:sz w:val="22"/>
          <w:szCs w:val="22"/>
        </w:rPr>
        <w:t>:</w:t>
      </w:r>
    </w:p>
    <w:p w14:paraId="63970198" w14:textId="49326F1F" w:rsidR="00B9546B" w:rsidRPr="009450B3" w:rsidRDefault="00B9546B" w:rsidP="00B9546B">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9450B3">
        <w:rPr>
          <w:rFonts w:eastAsia="SimSun"/>
          <w:i/>
          <w:sz w:val="20"/>
          <w:szCs w:val="20"/>
        </w:rPr>
        <w:t>In performing performance evaluation</w:t>
      </w:r>
      <w:r w:rsidR="009450B3" w:rsidRPr="009450B3">
        <w:rPr>
          <w:rFonts w:eastAsia="SimSun"/>
          <w:i/>
          <w:sz w:val="20"/>
          <w:szCs w:val="20"/>
        </w:rPr>
        <w:t>, companies should provide anal</w:t>
      </w:r>
      <w:r w:rsidRPr="009450B3">
        <w:rPr>
          <w:rFonts w:eastAsia="SimSun"/>
          <w:i/>
          <w:sz w:val="20"/>
          <w:szCs w:val="20"/>
        </w:rPr>
        <w:t>ysis of r</w:t>
      </w:r>
      <w:r w:rsidR="009450B3" w:rsidRPr="009450B3">
        <w:rPr>
          <w:rFonts w:eastAsia="SimSun"/>
          <w:i/>
          <w:sz w:val="20"/>
          <w:szCs w:val="20"/>
        </w:rPr>
        <w:t>eceiver complexity. Particularl</w:t>
      </w:r>
      <w:r w:rsidRPr="009450B3">
        <w:rPr>
          <w:rFonts w:eastAsia="SimSun"/>
          <w:i/>
          <w:sz w:val="20"/>
          <w:szCs w:val="20"/>
        </w:rPr>
        <w:t>y (with details FFS):</w:t>
      </w:r>
    </w:p>
    <w:p w14:paraId="33251E81"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hint="eastAsia"/>
          <w:i/>
          <w:sz w:val="20"/>
          <w:szCs w:val="20"/>
        </w:rPr>
        <w:t xml:space="preserve">Detector complexity </w:t>
      </w:r>
    </w:p>
    <w:p w14:paraId="320FFF20"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hint="eastAsia"/>
          <w:i/>
          <w:sz w:val="20"/>
          <w:szCs w:val="20"/>
        </w:rPr>
        <w:t>Decoding complexity</w:t>
      </w:r>
    </w:p>
    <w:p w14:paraId="2ABB344F"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i/>
          <w:sz w:val="20"/>
          <w:szCs w:val="20"/>
        </w:rPr>
        <w:t>Interference cancellation complexity, if any</w:t>
      </w:r>
    </w:p>
    <w:p w14:paraId="6AD291B0"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i/>
          <w:sz w:val="20"/>
          <w:szCs w:val="20"/>
        </w:rPr>
        <w:t>N</w:t>
      </w:r>
      <w:r w:rsidRPr="00DB6622">
        <w:rPr>
          <w:rFonts w:eastAsia="SimSun" w:hint="eastAsia"/>
          <w:i/>
          <w:sz w:val="20"/>
          <w:szCs w:val="20"/>
        </w:rPr>
        <w:t>umber</w:t>
      </w:r>
      <w:r w:rsidRPr="00DB6622">
        <w:rPr>
          <w:rFonts w:eastAsia="SimSun"/>
          <w:i/>
          <w:sz w:val="20"/>
          <w:szCs w:val="20"/>
        </w:rPr>
        <w:t xml:space="preserve"> of </w:t>
      </w:r>
      <w:r w:rsidRPr="00DB6622">
        <w:rPr>
          <w:rFonts w:eastAsia="SimSun" w:hint="eastAsia"/>
          <w:i/>
          <w:sz w:val="20"/>
          <w:szCs w:val="20"/>
        </w:rPr>
        <w:t>iteration</w:t>
      </w:r>
      <w:r w:rsidRPr="00DB6622">
        <w:rPr>
          <w:rFonts w:eastAsia="SimSun"/>
          <w:i/>
          <w:sz w:val="20"/>
          <w:szCs w:val="20"/>
        </w:rPr>
        <w:t>(s), if any</w:t>
      </w:r>
    </w:p>
    <w:p w14:paraId="2B2C08B8"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i/>
          <w:sz w:val="20"/>
          <w:szCs w:val="20"/>
        </w:rPr>
        <w:t>Other receiver optimization, if any</w:t>
      </w:r>
    </w:p>
    <w:p w14:paraId="53575761"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hint="eastAsia"/>
          <w:i/>
          <w:sz w:val="20"/>
          <w:szCs w:val="20"/>
        </w:rPr>
        <w:t>C</w:t>
      </w:r>
      <w:r w:rsidRPr="00DB6622">
        <w:rPr>
          <w:rFonts w:eastAsia="SimSun"/>
          <w:i/>
          <w:sz w:val="20"/>
          <w:szCs w:val="20"/>
        </w:rPr>
        <w:t>omplexity for the preamble/DMRS detection</w:t>
      </w:r>
    </w:p>
    <w:p w14:paraId="58C00A97"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i/>
          <w:sz w:val="20"/>
          <w:szCs w:val="20"/>
        </w:rPr>
        <w:t>Memory requirements</w:t>
      </w:r>
    </w:p>
    <w:p w14:paraId="5A632157" w14:textId="77777777" w:rsidR="00B9546B" w:rsidRPr="00DB6622" w:rsidRDefault="00B9546B" w:rsidP="00B9546B">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i/>
          <w:sz w:val="20"/>
          <w:szCs w:val="20"/>
        </w:rPr>
        <w:t>Latency</w:t>
      </w:r>
    </w:p>
    <w:p w14:paraId="771793E9" w14:textId="711AB48C" w:rsidR="00D83563" w:rsidRPr="00DB6622" w:rsidRDefault="00B9546B" w:rsidP="00DB6622">
      <w:pPr>
        <w:pStyle w:val="ListParagraph2"/>
        <w:widowControl w:val="0"/>
        <w:numPr>
          <w:ilvl w:val="1"/>
          <w:numId w:val="12"/>
        </w:numPr>
        <w:overflowPunct w:val="0"/>
        <w:autoSpaceDE w:val="0"/>
        <w:autoSpaceDN w:val="0"/>
        <w:adjustRightInd w:val="0"/>
        <w:snapToGrid w:val="0"/>
        <w:spacing w:afterLines="20" w:after="48" w:line="276" w:lineRule="auto"/>
        <w:contextualSpacing w:val="0"/>
        <w:jc w:val="both"/>
        <w:textAlignment w:val="baseline"/>
        <w:rPr>
          <w:i/>
          <w:sz w:val="20"/>
          <w:szCs w:val="20"/>
        </w:rPr>
      </w:pPr>
      <w:r w:rsidRPr="00DB6622">
        <w:rPr>
          <w:rFonts w:eastAsia="SimSun"/>
          <w:i/>
          <w:sz w:val="20"/>
          <w:szCs w:val="20"/>
        </w:rPr>
        <w:t>FFS which simulation cases to be selected for evaluation</w:t>
      </w:r>
    </w:p>
    <w:p w14:paraId="293C354C" w14:textId="405CF64E"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lastRenderedPageBreak/>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E91AFD" w:rsidRPr="004C07B5">
        <w:rPr>
          <w:sz w:val="22"/>
          <w:szCs w:val="22"/>
        </w:rPr>
        <w:t>MF and ESE based NOMA receivers</w:t>
      </w:r>
      <w:r w:rsidRPr="004C07B5">
        <w:rPr>
          <w:sz w:val="22"/>
          <w:szCs w:val="22"/>
        </w:rPr>
        <w:t xml:space="preserve"> can be applied to both CP-OFDM and DFT-s-OFDM waveform</w:t>
      </w:r>
      <w:r w:rsidR="00E91AFD" w:rsidRPr="004C07B5">
        <w:rPr>
          <w:sz w:val="22"/>
          <w:szCs w:val="22"/>
        </w:rPr>
        <w:t>s, and synchronized and asynchronized transmissions. This</w:t>
      </w:r>
      <w:r w:rsidRPr="004C07B5">
        <w:rPr>
          <w:sz w:val="22"/>
          <w:szCs w:val="22"/>
        </w:rPr>
        <w:t xml:space="preserve"> facilitates scalable operation and </w:t>
      </w:r>
      <w:r w:rsidR="00E91AFD" w:rsidRPr="004C07B5">
        <w:rPr>
          <w:sz w:val="22"/>
          <w:szCs w:val="22"/>
        </w:rPr>
        <w:t>receiver</w:t>
      </w:r>
      <w:r w:rsidRPr="004C07B5">
        <w:rPr>
          <w:sz w:val="22"/>
          <w:szCs w:val="22"/>
        </w:rPr>
        <w:t xml:space="preserve"> complexity reduction. As a way forward, we propose </w:t>
      </w:r>
      <w:r w:rsidRPr="004C07B5">
        <w:rPr>
          <w:sz w:val="22"/>
          <w:szCs w:val="22"/>
          <w:lang w:val="en-GB" w:eastAsia="zh-CN"/>
        </w:rPr>
        <w:t>the study and standardization of NOMA UL transmission should consider the best trade-off among the design objectives of BLER performance, scalability, flexibility, PAPR and complexity.</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70AFA4F6" w:rsidR="007C03E0" w:rsidRPr="00C30A61" w:rsidRDefault="00E91AFD" w:rsidP="00E91AFD">
      <w:pPr>
        <w:pStyle w:val="Caption"/>
        <w:jc w:val="center"/>
        <w:rPr>
          <w:lang w:val="en-GB" w:eastAsia="zh-CN"/>
        </w:rPr>
      </w:pPr>
      <w:bookmarkStart w:id="4" w:name="_Ref506561578"/>
      <w:bookmarkStart w:id="5" w:name="_Ref50656157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4C07B5">
        <w:rPr>
          <w:noProof/>
        </w:rPr>
        <w:t>2</w:t>
      </w:r>
      <w:r w:rsidR="00E669A7">
        <w:rPr>
          <w:noProof/>
        </w:rPr>
        <w:fldChar w:fldCharType="end"/>
      </w:r>
      <w:bookmarkEnd w:id="4"/>
      <w:r>
        <w:t>. G</w:t>
      </w:r>
      <w:r w:rsidR="002F20C2">
        <w:t>eneral Diagram for Linear NOMA R</w:t>
      </w:r>
      <w:r>
        <w:t>ece</w:t>
      </w:r>
      <w:r w:rsidR="002F20C2">
        <w:t>iver for Linear Spreading NOMA S</w:t>
      </w:r>
      <w:r>
        <w:t>chemes</w:t>
      </w:r>
      <w:bookmarkEnd w:id="5"/>
    </w:p>
    <w:p w14:paraId="58B004A7" w14:textId="77777777" w:rsidR="00A67A5C" w:rsidRDefault="00A67A5C" w:rsidP="009A4567">
      <w:pPr>
        <w:rPr>
          <w:rFonts w:eastAsiaTheme="minorEastAsia"/>
          <w:iCs/>
          <w:color w:val="404040" w:themeColor="text1" w:themeTint="BF"/>
          <w:kern w:val="24"/>
          <w:sz w:val="22"/>
          <w:szCs w:val="22"/>
        </w:rPr>
      </w:pPr>
    </w:p>
    <w:p w14:paraId="05AACA5A" w14:textId="7C18D661" w:rsidR="00A67871" w:rsidRDefault="004C07B5" w:rsidP="00303B23">
      <w:pPr>
        <w:jc w:val="both"/>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sidR="00303B23">
        <w:rPr>
          <w:rFonts w:eastAsiaTheme="minorEastAsia"/>
          <w:iCs/>
          <w:color w:val="404040" w:themeColor="text1" w:themeTint="BF"/>
          <w:kern w:val="24"/>
          <w:sz w:val="22"/>
          <w:szCs w:val="22"/>
        </w:rPr>
        <w:instrText xml:space="preserve"> \* MERGEFORMAT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t xml:space="preserve">Figure </w:t>
      </w:r>
      <w:r>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Pr="004C07B5">
        <w:rPr>
          <w:sz w:val="22"/>
          <w:szCs w:val="22"/>
        </w:rPr>
        <w:t xml:space="preserve">Figure </w:t>
      </w:r>
      <w:r w:rsidRPr="004C07B5">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p>
    <w:p w14:paraId="1A65E099" w14:textId="44F64A88" w:rsidR="00A67A5C" w:rsidRPr="00A67A5C" w:rsidRDefault="00A67A5C"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35453F40" w14:textId="77777777" w:rsidR="00A67A5C" w:rsidRPr="00C30A61" w:rsidRDefault="00A67A5C" w:rsidP="00A67A5C">
      <w:pPr>
        <w:pStyle w:val="Heading2"/>
        <w:rPr>
          <w:lang w:eastAsia="zh-CN"/>
        </w:rPr>
      </w:pPr>
      <w:r w:rsidRPr="00C30A61">
        <w:rPr>
          <w:lang w:eastAsia="zh-CN"/>
        </w:rPr>
        <w:t xml:space="preserve">Linear Receivers for </w:t>
      </w:r>
      <w:r>
        <w:rPr>
          <w:lang w:eastAsia="zh-CN"/>
        </w:rPr>
        <w:t>Linear-</w:t>
      </w:r>
      <w:r w:rsidRPr="00C30A61">
        <w:rPr>
          <w:lang w:eastAsia="zh-CN"/>
        </w:rPr>
        <w:t>Spreading</w:t>
      </w:r>
      <w:r>
        <w:rPr>
          <w:lang w:eastAsia="zh-CN"/>
        </w:rPr>
        <w:t>-based</w:t>
      </w:r>
      <w:r w:rsidRPr="00C30A61">
        <w:rPr>
          <w:lang w:eastAsia="zh-CN"/>
        </w:rPr>
        <w:t xml:space="preserve"> NOMA schemes</w:t>
      </w:r>
    </w:p>
    <w:p w14:paraId="21DD6D9C" w14:textId="02183662" w:rsidR="00AB24A2"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367099" w:rsidP="00303B23">
      <w:pPr>
        <w:jc w:val="both"/>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02D6E6C3" w14:textId="77777777" w:rsidR="00D915B3" w:rsidRDefault="0064226A" w:rsidP="00303B23">
      <w:pPr>
        <w:jc w:val="both"/>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w:t>
      </w:r>
    </w:p>
    <w:p w14:paraId="6535C1CB" w14:textId="2CB3A53D" w:rsidR="0064226A" w:rsidRPr="004D291B" w:rsidRDefault="0064226A" w:rsidP="00303B23">
      <w:pPr>
        <w:jc w:val="both"/>
        <w:rPr>
          <w:rFonts w:eastAsiaTheme="minorEastAsia"/>
          <w:sz w:val="22"/>
          <w:szCs w:val="22"/>
        </w:rPr>
      </w:pPr>
      <w:r w:rsidRPr="004D291B">
        <w:rPr>
          <w:rFonts w:eastAsiaTheme="minorEastAsia"/>
          <w:sz w:val="22"/>
          <w:szCs w:val="22"/>
        </w:rPr>
        <w:t xml:space="preserve">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303B23">
      <w:pPr>
        <w:jc w:val="both"/>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17701FAA" w:rsidR="0064226A" w:rsidRPr="004D291B" w:rsidRDefault="0064226A" w:rsidP="00303B23">
      <w:pPr>
        <w:jc w:val="both"/>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r>
          <m:rPr>
            <m:sty m:val="p"/>
          </m:rPr>
          <w:rPr>
            <w:rFonts w:ascii="Cambria Math" w:eastAsiaTheme="minorEastAsia" w:hAnsi="Cambria Math"/>
            <w:sz w:val="22"/>
            <w:szCs w:val="22"/>
          </w:rPr>
          <m:t>KxJ</m:t>
        </m:r>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428EC6EB" w:rsidR="008D1BBB" w:rsidRDefault="008D1BBB" w:rsidP="00303B23">
      <w:pPr>
        <w:jc w:val="both"/>
        <w:rPr>
          <w:rFonts w:eastAsiaTheme="minorEastAsia"/>
          <w:b/>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A7202BA" w14:textId="77777777" w:rsidR="00D015D8" w:rsidRPr="004D291B" w:rsidRDefault="00D015D8" w:rsidP="00303B23">
      <w:pPr>
        <w:jc w:val="both"/>
        <w:rPr>
          <w:rFonts w:eastAsiaTheme="minorEastAsia"/>
          <w:sz w:val="22"/>
          <w:szCs w:val="22"/>
        </w:rPr>
      </w:pPr>
    </w:p>
    <w:p w14:paraId="700A3C44" w14:textId="508FAC56" w:rsidR="007C03E0" w:rsidRPr="00C30A61" w:rsidRDefault="00712D6F" w:rsidP="00A67A5C">
      <w:pPr>
        <w:pStyle w:val="Heading3"/>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63A53CFB" w:rsidR="007C03E0" w:rsidRDefault="007F28E2" w:rsidP="007F28E2">
      <w:pPr>
        <w:pStyle w:val="Caption"/>
        <w:jc w:val="center"/>
      </w:pPr>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4C07B5">
        <w:rPr>
          <w:noProof/>
        </w:rPr>
        <w:t>3</w:t>
      </w:r>
      <w:r w:rsidR="00E669A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303B23">
      <w:pPr>
        <w:jc w:val="both"/>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303B23">
      <w:pPr>
        <w:jc w:val="both"/>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367099" w:rsidP="00303B23">
      <w:pPr>
        <w:jc w:val="both"/>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303B23">
      <w:pPr>
        <w:jc w:val="both"/>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367099" w:rsidP="00303B23">
      <w:pPr>
        <w:jc w:val="both"/>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303B23">
      <w:pPr>
        <w:jc w:val="both"/>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residual interference plus noise</w:t>
      </w:r>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303B23">
      <w:pPr>
        <w:jc w:val="both"/>
        <w:rPr>
          <w:rFonts w:eastAsiaTheme="minorEastAsia"/>
          <w:iCs/>
          <w:sz w:val="22"/>
          <w:szCs w:val="22"/>
        </w:rPr>
      </w:pPr>
      <m:oMathPara>
        <m:oMath>
          <m:r>
            <w:rPr>
              <w:rFonts w:ascii="Cambria Math" w:hAnsi="Cambria Math"/>
              <w:sz w:val="22"/>
              <w:szCs w:val="22"/>
            </w:rPr>
            <w:lastRenderedPageBreak/>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303B23">
      <w:pPr>
        <w:jc w:val="both"/>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303B23">
      <w:pPr>
        <w:jc w:val="both"/>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303B23">
      <w:pPr>
        <w:jc w:val="both"/>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303B23">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interleaver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303B23">
      <w:pPr>
        <w:snapToGrid w:val="0"/>
        <w:spacing w:after="120"/>
        <w:contextualSpacing/>
        <w:jc w:val="both"/>
        <w:rPr>
          <w:rFonts w:eastAsiaTheme="minorEastAsia"/>
          <w:iCs/>
          <w:sz w:val="22"/>
          <w:szCs w:val="22"/>
        </w:rPr>
      </w:pPr>
    </w:p>
    <w:p w14:paraId="52DC0E79" w14:textId="1B915B07" w:rsidR="00003092" w:rsidRDefault="00003092" w:rsidP="00303B23">
      <w:pPr>
        <w:snapToGrid w:val="0"/>
        <w:spacing w:after="120"/>
        <w:contextualSpacing/>
        <w:jc w:val="both"/>
        <w:rPr>
          <w:rFonts w:eastAsiaTheme="minorEastAsia"/>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p w14:paraId="325DEA4B" w14:textId="77777777" w:rsidR="00A30F30" w:rsidRDefault="00A30F30"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7777777"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186D3341" w:rsidR="0064226A" w:rsidRDefault="008B6E74" w:rsidP="00A67A5C">
      <w:pPr>
        <w:pStyle w:val="Heading3"/>
      </w:pPr>
      <w:r w:rsidRPr="00C30A61">
        <w:t>LMMSE Multi-User Detector</w:t>
      </w:r>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57F2156A" w:rsidR="007C03E0" w:rsidRDefault="00003092" w:rsidP="00003092">
      <w:pPr>
        <w:pStyle w:val="Caption"/>
        <w:jc w:val="center"/>
      </w:pPr>
      <w:bookmarkStart w:id="6" w:name="_Ref506565322"/>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4C07B5">
        <w:rPr>
          <w:noProof/>
        </w:rPr>
        <w:t>4</w:t>
      </w:r>
      <w:r w:rsidR="00E669A7">
        <w:rPr>
          <w:noProof/>
        </w:rPr>
        <w:fldChar w:fldCharType="end"/>
      </w:r>
      <w:bookmarkEnd w:id="6"/>
      <w:r>
        <w:t>. Diagram for LMMSE Multi-User Detector</w:t>
      </w:r>
    </w:p>
    <w:p w14:paraId="7D2C58FF" w14:textId="77777777" w:rsidR="00A30F30" w:rsidRPr="00A30F30" w:rsidRDefault="00A30F30" w:rsidP="00A30F30"/>
    <w:p w14:paraId="57AA2813" w14:textId="2FFD57DE" w:rsidR="00003092" w:rsidRPr="004D291B" w:rsidRDefault="00A008F7" w:rsidP="00303B23">
      <w:pPr>
        <w:jc w:val="both"/>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sidR="004D291B">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004C07B5" w:rsidRPr="004C07B5">
        <w:rPr>
          <w:sz w:val="22"/>
          <w:szCs w:val="22"/>
        </w:rPr>
        <w:t xml:space="preserve">Figure </w:t>
      </w:r>
      <w:r w:rsidR="004C07B5" w:rsidRPr="004C07B5">
        <w:rPr>
          <w:noProof/>
          <w:sz w:val="22"/>
          <w:szCs w:val="22"/>
        </w:rPr>
        <w:t>4</w:t>
      </w:r>
      <w:r w:rsidRPr="004D291B">
        <w:rPr>
          <w:rFonts w:eastAsiaTheme="minorEastAsia"/>
          <w:sz w:val="22"/>
          <w:szCs w:val="22"/>
        </w:rPr>
        <w:fldChar w:fldCharType="end"/>
      </w:r>
      <w:r w:rsidRPr="004D291B">
        <w:rPr>
          <w:rFonts w:eastAsiaTheme="minorEastAsia"/>
          <w:sz w:val="22"/>
          <w:szCs w:val="22"/>
        </w:rPr>
        <w:t xml:space="preserve"> shows general diagram for LMMS multi-user detector. Compared to ESE multi-user detector, the only difference is ESE block is replaced by LMMSE estimator. Unlike ESE multi-user detector, LMMSE estimator considers the received signal as a vector and apply LMMSE estimation matrix for transmitted signal estimation for each UE.</w:t>
      </w:r>
    </w:p>
    <w:p w14:paraId="7EE6E554" w14:textId="6F3D59A6" w:rsidR="0064226A" w:rsidRPr="004D291B" w:rsidRDefault="00A008F7" w:rsidP="00303B23">
      <w:pPr>
        <w:jc w:val="both"/>
        <w:rPr>
          <w:sz w:val="22"/>
          <w:szCs w:val="22"/>
        </w:rPr>
      </w:pPr>
      <w:r w:rsidRPr="004D291B">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 xml:space="preserve">and </w:t>
      </w:r>
      <w:r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 prior mean and variance</w:t>
      </w:r>
      <w:r w:rsidRPr="004D291B">
        <w:rPr>
          <w:rFonts w:eastAsiaTheme="minorEastAsia"/>
          <w:b/>
          <w:sz w:val="22"/>
          <w:szCs w:val="22"/>
        </w:rPr>
        <w:t xml:space="preserve"> </w:t>
      </w:r>
      <w:r w:rsidRPr="004D291B">
        <w:rPr>
          <w:rFonts w:eastAsiaTheme="minorEastAsia"/>
          <w:sz w:val="22"/>
          <w:szCs w:val="22"/>
        </w:rPr>
        <w:t>of each UE’s transmitted signal derived from LLR.</w:t>
      </w:r>
      <w:r w:rsidRPr="004D291B">
        <w:rPr>
          <w:rFonts w:eastAsiaTheme="minorEastAsia"/>
          <w:b/>
          <w:sz w:val="22"/>
          <w:szCs w:val="22"/>
        </w:rPr>
        <w:t xml:space="preserve"> </w:t>
      </w:r>
      <w:r w:rsidR="0064226A" w:rsidRPr="004D291B">
        <w:rPr>
          <w:rFonts w:eastAsiaTheme="minorEastAsia"/>
          <w:sz w:val="22"/>
          <w:szCs w:val="22"/>
        </w:rPr>
        <w:t xml:space="preserve">Receiver applies </w:t>
      </w:r>
      <w:r w:rsidRPr="004D291B">
        <w:rPr>
          <w:rFonts w:eastAsiaTheme="minorEastAsia"/>
          <w:sz w:val="22"/>
          <w:szCs w:val="22"/>
        </w:rPr>
        <w:t>the following</w:t>
      </w:r>
      <w:r w:rsidR="0064226A" w:rsidRPr="004D291B">
        <w:rPr>
          <w:rFonts w:eastAsiaTheme="minorEastAsia"/>
          <w:sz w:val="22"/>
          <w:szCs w:val="22"/>
        </w:rPr>
        <w:t xml:space="preserve"> LMMSE filter to the received vector</w:t>
      </w:r>
      <w:r w:rsidR="00FC5062">
        <w:rPr>
          <w:rFonts w:eastAsiaTheme="minorEastAsia"/>
          <w:sz w:val="22"/>
          <w:szCs w:val="22"/>
        </w:rPr>
        <w:t>.</w:t>
      </w:r>
      <w:r w:rsidR="0064226A" w:rsidRPr="004D291B">
        <w:rPr>
          <w:rFonts w:eastAsiaTheme="minorEastAsia"/>
          <w:sz w:val="22"/>
          <w:szCs w:val="22"/>
        </w:rPr>
        <w:t xml:space="preserve"> The output of the LMMSE filter is the mean and variance vectors, and can be computed as</w:t>
      </w:r>
    </w:p>
    <w:p w14:paraId="7AF8D56D" w14:textId="77777777"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p>
    <w:p w14:paraId="3720B800" w14:textId="77777777"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 xml:space="preserve">V=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v</m:t>
                      </m:r>
                    </m:e>
                    <m:sub>
                      <m:r>
                        <w:rPr>
                          <w:rFonts w:ascii="Cambria Math" w:hAnsi="Cambria Math"/>
                        </w:rPr>
                        <m:t>J</m:t>
                      </m:r>
                    </m:sub>
                  </m:sSub>
                </m:e>
              </m:mr>
            </m:m>
          </m:e>
        </m:d>
        <m:r>
          <w:rPr>
            <w:rFonts w:ascii="Cambria Math" w:hAnsi="Cambria Math"/>
          </w:rPr>
          <m:t xml:space="preserve">,   </m:t>
        </m:r>
        <m:r>
          <m:rPr>
            <m:sty m:val="p"/>
          </m:rPr>
          <w:rPr>
            <w:rFonts w:ascii="Cambria Math" w:hAnsi="Cambria Math"/>
          </w:rPr>
          <m:t>where</m:t>
        </m:r>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e>
            </m:d>
          </m:e>
          <m:sup>
            <m:r>
              <w:rPr>
                <w:rFonts w:ascii="Cambria Math" w:eastAsiaTheme="minorEastAsia" w:hAnsi="Cambria Math"/>
              </w:rPr>
              <m:t>2</m:t>
            </m:r>
          </m:sup>
        </m:sSup>
      </m:oMath>
      <w:r w:rsidRPr="004D291B">
        <w:rPr>
          <w:rFonts w:ascii="Times New Roman" w:eastAsiaTheme="minorEastAsia" w:hAnsi="Times New Roman"/>
        </w:rPr>
        <w:t>*</w:t>
      </w:r>
      <m:oMath>
        <m:sSup>
          <m:sSupPr>
            <m:ctrlPr>
              <w:rPr>
                <w:rFonts w:ascii="Cambria Math" w:eastAsiaTheme="minorEastAsia" w:hAnsi="Cambria Math"/>
                <w:b/>
                <w:i/>
              </w:rPr>
            </m:ctrlPr>
          </m:sSupPr>
          <m:e>
            <m:sSub>
              <m:sSubPr>
                <m:ctrlPr>
                  <w:rPr>
                    <w:rFonts w:ascii="Cambria Math" w:hAnsi="Cambria Math"/>
                    <w:i/>
                  </w:rPr>
                </m:ctrlPr>
              </m:sSubPr>
              <m:e>
                <m:r>
                  <w:rPr>
                    <w:rFonts w:ascii="Cambria Math" w:hAnsi="Cambria Math"/>
                  </w:rPr>
                  <m:t>(</m:t>
                </m:r>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r>
              <w:rPr>
                <w:rFonts w:ascii="Cambria Math" w:hAnsi="Cambria Math"/>
              </w:rPr>
              <m:t>)</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oMath>
      <w:r w:rsidRPr="004D291B">
        <w:rPr>
          <w:rFonts w:ascii="Times New Roman" w:eastAsiaTheme="minorEastAsia" w:hAnsi="Times New Roman"/>
        </w:rPr>
        <w:t>.</w:t>
      </w:r>
    </w:p>
    <w:p w14:paraId="6A46C922" w14:textId="77777777" w:rsidR="00A85ED5" w:rsidRDefault="00A85ED5" w:rsidP="00303B23">
      <w:pPr>
        <w:jc w:val="both"/>
        <w:rPr>
          <w:rFonts w:eastAsiaTheme="minorEastAsia"/>
          <w:sz w:val="22"/>
          <w:szCs w:val="22"/>
        </w:rPr>
      </w:pPr>
    </w:p>
    <w:p w14:paraId="7D3FA626" w14:textId="36DA283F" w:rsidR="0064226A" w:rsidRPr="004D291B" w:rsidRDefault="00A008F7" w:rsidP="00303B23">
      <w:pPr>
        <w:jc w:val="both"/>
        <w:rPr>
          <w:rFonts w:eastAsiaTheme="minorEastAsia"/>
          <w:sz w:val="22"/>
          <w:szCs w:val="22"/>
        </w:rPr>
      </w:pPr>
      <w:r w:rsidRPr="004D291B">
        <w:rPr>
          <w:rFonts w:eastAsiaTheme="minorEastAsia"/>
          <w:sz w:val="22"/>
          <w:szCs w:val="22"/>
        </w:rPr>
        <w:lastRenderedPageBreak/>
        <w:t xml:space="preserve">As mentioned,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0064226A" w:rsidRPr="004D291B">
        <w:rPr>
          <w:rFonts w:eastAsiaTheme="minorEastAsia"/>
          <w:b/>
          <w:sz w:val="22"/>
          <w:szCs w:val="22"/>
        </w:rPr>
        <w:t xml:space="preserve"> </w:t>
      </w:r>
      <w:r w:rsidR="0064226A" w:rsidRPr="004D291B">
        <w:rPr>
          <w:rFonts w:eastAsiaTheme="minorEastAsia"/>
          <w:sz w:val="22"/>
          <w:szCs w:val="22"/>
        </w:rPr>
        <w:t>is the a priori mean vector and</w:t>
      </w:r>
      <w:r w:rsidR="0064226A"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0064226A" w:rsidRPr="004D291B">
        <w:rPr>
          <w:rFonts w:eastAsiaTheme="minorEastAsia"/>
          <w:sz w:val="22"/>
          <w:szCs w:val="22"/>
        </w:rPr>
        <w:t>is the diagonal matrix with diagonal entries are a priori variance values for the corresponding transmitted symbols.</w:t>
      </w:r>
      <w:r w:rsidR="0064226A" w:rsidRPr="004D291B">
        <w:rPr>
          <w:rFonts w:eastAsiaTheme="minorEastAsia"/>
          <w:b/>
          <w:sz w:val="22"/>
          <w:szCs w:val="22"/>
        </w:rPr>
        <w:t xml:space="preserve"> </w:t>
      </w:r>
      <w:r w:rsidR="0064226A" w:rsidRPr="004D291B">
        <w:rPr>
          <w:rFonts w:eastAsiaTheme="minorEastAsia"/>
          <w:sz w:val="22"/>
          <w:szCs w:val="22"/>
        </w:rPr>
        <w:t>A priori mean and variance values can be computed using the bit LLRs computed at the channel decoder.</w:t>
      </w:r>
    </w:p>
    <w:p w14:paraId="7882A7D8" w14:textId="67A41C34" w:rsidR="00DE10A5" w:rsidRPr="004D291B" w:rsidRDefault="00A008F7" w:rsidP="00303B23">
      <w:pPr>
        <w:jc w:val="both"/>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p>
    <w:p w14:paraId="63D2CBB0" w14:textId="62B9BED6" w:rsidR="00A008F7" w:rsidRPr="004D291B" w:rsidRDefault="0040485D" w:rsidP="00303B23">
      <w:pPr>
        <w:snapToGrid w:val="0"/>
        <w:spacing w:after="120"/>
        <w:contextualSpacing/>
        <w:jc w:val="both"/>
        <w:rPr>
          <w:rFonts w:eastAsiaTheme="minorEastAsia"/>
          <w:sz w:val="22"/>
          <w:szCs w:val="22"/>
        </w:rPr>
      </w:pPr>
      <w:r w:rsidRPr="004D291B">
        <w:rPr>
          <w:rFonts w:eastAsiaTheme="minorEastAsia"/>
          <w:iCs/>
          <w:sz w:val="22"/>
          <w:szCs w:val="22"/>
        </w:rPr>
        <w:t xml:space="preserve">It can be also shown that the computation complexity of LMMSE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sidRPr="004D291B">
        <w:rPr>
          <w:rFonts w:eastAsiaTheme="minorEastAsia"/>
          <w:sz w:val="22"/>
          <w:szCs w:val="22"/>
        </w:rPr>
        <w:t xml:space="preserve"> </w:t>
      </w:r>
      <w:r w:rsidRPr="004D291B">
        <w:rPr>
          <w:rFonts w:eastAsiaTheme="minorEastAsia"/>
          <w:iCs/>
          <w:sz w:val="22"/>
          <w:szCs w:val="22"/>
        </w:rPr>
        <w:t xml:space="preserve">for </w:t>
      </w:r>
      <m:oMath>
        <m:r>
          <w:rPr>
            <w:rFonts w:ascii="Cambria Math" w:hAnsi="Cambria Math"/>
            <w:sz w:val="22"/>
            <w:szCs w:val="22"/>
          </w:rPr>
          <m:t>J</m:t>
        </m:r>
      </m:oMath>
      <w:r w:rsidRPr="004D291B">
        <w:rPr>
          <w:rFonts w:eastAsiaTheme="minorEastAsia"/>
          <w:sz w:val="22"/>
          <w:szCs w:val="22"/>
        </w:rPr>
        <w:t xml:space="preserve"> UEs and spreading factor of </w:t>
      </w:r>
      <m:oMath>
        <m:r>
          <w:rPr>
            <w:rFonts w:ascii="Cambria Math" w:hAnsi="Cambria Math"/>
            <w:sz w:val="22"/>
            <w:szCs w:val="22"/>
          </w:rPr>
          <m:t>K</m:t>
        </m:r>
      </m:oMath>
      <w:r w:rsidRPr="004D291B">
        <w:rPr>
          <w:rFonts w:eastAsiaTheme="minorEastAsia"/>
          <w:sz w:val="22"/>
          <w:szCs w:val="22"/>
        </w:rPr>
        <w:t>.</w:t>
      </w:r>
    </w:p>
    <w:p w14:paraId="0ADB00A5" w14:textId="77777777" w:rsidR="0040485D" w:rsidRPr="004D291B" w:rsidRDefault="0040485D"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A008F7" w:rsidRPr="004D291B" w14:paraId="3B97A1BD" w14:textId="77777777" w:rsidTr="00F5097B">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B1B98E8" w14:textId="77777777" w:rsidR="00A008F7" w:rsidRPr="004D291B" w:rsidRDefault="00A008F7" w:rsidP="00303B23">
            <w:pPr>
              <w:jc w:val="both"/>
              <w:rPr>
                <w:sz w:val="22"/>
                <w:szCs w:val="22"/>
              </w:rPr>
            </w:pPr>
            <w:r w:rsidRPr="004D291B">
              <w:rPr>
                <w:sz w:val="22"/>
                <w:szCs w:val="22"/>
              </w:rPr>
              <w:t>MU Detector</w:t>
            </w:r>
          </w:p>
        </w:tc>
        <w:tc>
          <w:tcPr>
            <w:tcW w:w="2799" w:type="dxa"/>
          </w:tcPr>
          <w:p w14:paraId="2CC5CEB4" w14:textId="77777777" w:rsidR="00A008F7" w:rsidRPr="004D291B" w:rsidRDefault="00A008F7" w:rsidP="00303B23">
            <w:pPr>
              <w:jc w:val="both"/>
              <w:rPr>
                <w:sz w:val="22"/>
                <w:szCs w:val="22"/>
              </w:rPr>
            </w:pPr>
            <w:r w:rsidRPr="004D291B">
              <w:rPr>
                <w:sz w:val="22"/>
                <w:szCs w:val="22"/>
              </w:rPr>
              <w:t>Computation Complexity</w:t>
            </w:r>
          </w:p>
        </w:tc>
      </w:tr>
      <w:tr w:rsidR="00A008F7" w:rsidRPr="004D291B" w14:paraId="722B4D79" w14:textId="77777777" w:rsidTr="00F5097B">
        <w:trPr>
          <w:trHeight w:val="230"/>
          <w:jc w:val="center"/>
        </w:trPr>
        <w:tc>
          <w:tcPr>
            <w:tcW w:w="1705" w:type="dxa"/>
            <w:hideMark/>
          </w:tcPr>
          <w:p w14:paraId="43249B0A" w14:textId="555A4EB1" w:rsidR="00A008F7" w:rsidRPr="004D291B" w:rsidRDefault="00A008F7" w:rsidP="00303B23">
            <w:pPr>
              <w:jc w:val="both"/>
              <w:rPr>
                <w:sz w:val="22"/>
                <w:szCs w:val="22"/>
              </w:rPr>
            </w:pPr>
            <w:r w:rsidRPr="004D291B">
              <w:rPr>
                <w:sz w:val="22"/>
                <w:szCs w:val="22"/>
              </w:rPr>
              <w:t>LMMSE</w:t>
            </w:r>
          </w:p>
        </w:tc>
        <w:tc>
          <w:tcPr>
            <w:tcW w:w="2799" w:type="dxa"/>
            <w:hideMark/>
          </w:tcPr>
          <w:p w14:paraId="6E5C9E21" w14:textId="132AFAA9" w:rsidR="00A008F7" w:rsidRPr="004D291B" w:rsidRDefault="00A008F7" w:rsidP="00303B23">
            <w:pPr>
              <w:jc w:val="both"/>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CF0CA1A" w14:textId="77777777" w:rsidR="0040485D" w:rsidRPr="004D291B" w:rsidRDefault="0040485D" w:rsidP="00303B23">
      <w:pPr>
        <w:snapToGrid w:val="0"/>
        <w:spacing w:after="120"/>
        <w:contextualSpacing/>
        <w:jc w:val="both"/>
        <w:rPr>
          <w:rFonts w:eastAsiaTheme="minorEastAsia"/>
          <w:iCs/>
          <w:sz w:val="22"/>
          <w:szCs w:val="22"/>
        </w:rPr>
      </w:pPr>
    </w:p>
    <w:p w14:paraId="315FC1E8" w14:textId="775FF94A" w:rsidR="0040485D" w:rsidRPr="004D291B" w:rsidRDefault="00F33785" w:rsidP="00303B23">
      <w:pPr>
        <w:snapToGrid w:val="0"/>
        <w:spacing w:after="120"/>
        <w:contextualSpacing/>
        <w:jc w:val="both"/>
        <w:rPr>
          <w:rFonts w:eastAsiaTheme="minorEastAsia"/>
          <w:iCs/>
          <w:sz w:val="22"/>
          <w:szCs w:val="22"/>
        </w:rPr>
      </w:pPr>
      <w:r>
        <w:rPr>
          <w:rFonts w:eastAsiaTheme="minorEastAsia"/>
          <w:iCs/>
          <w:sz w:val="22"/>
          <w:szCs w:val="22"/>
        </w:rPr>
        <w:t>We propose</w:t>
      </w:r>
      <w:r w:rsidR="0040485D" w:rsidRPr="004D291B">
        <w:rPr>
          <w:rFonts w:eastAsiaTheme="minorEastAsia"/>
          <w:iCs/>
          <w:sz w:val="22"/>
          <w:szCs w:val="22"/>
        </w:rPr>
        <w:t xml:space="preserve"> to consider at least NOMA receivers described above should be considered in the study of NOMA schemes.</w:t>
      </w:r>
    </w:p>
    <w:p w14:paraId="427ABCAE" w14:textId="3EF5858A" w:rsidR="0040485D" w:rsidRPr="004D291B" w:rsidRDefault="0040485D" w:rsidP="008B6E74">
      <w:pPr>
        <w:snapToGrid w:val="0"/>
        <w:spacing w:after="120"/>
        <w:contextualSpacing/>
        <w:jc w:val="both"/>
        <w:rPr>
          <w:rFonts w:eastAsiaTheme="minorEastAsia"/>
          <w:iCs/>
          <w:sz w:val="22"/>
          <w:szCs w:val="22"/>
        </w:rPr>
      </w:pPr>
    </w:p>
    <w:p w14:paraId="5FA4E334" w14:textId="54C59A98" w:rsidR="00A008F7" w:rsidRDefault="00A008F7" w:rsidP="00A008F7">
      <w:pPr>
        <w:pStyle w:val="Heading2"/>
        <w:rPr>
          <w:rFonts w:ascii="Times New Roman" w:hAnsi="Times New Roman"/>
        </w:rPr>
      </w:pPr>
      <w:r>
        <w:rPr>
          <w:rFonts w:ascii="Times New Roman" w:hAnsi="Times New Roman"/>
        </w:rPr>
        <w:t>Consideration for DFT-s-OFDM</w:t>
      </w:r>
    </w:p>
    <w:p w14:paraId="0CC41CFB" w14:textId="77777777" w:rsidR="009C6686" w:rsidRPr="004D291B" w:rsidRDefault="009C6686" w:rsidP="00303B23">
      <w:pPr>
        <w:jc w:val="both"/>
        <w:rPr>
          <w:sz w:val="22"/>
          <w:szCs w:val="22"/>
        </w:rPr>
      </w:pPr>
      <w:r w:rsidRPr="004D291B">
        <w:rPr>
          <w:sz w:val="22"/>
          <w:szCs w:val="22"/>
        </w:rPr>
        <w:t xml:space="preserve">For cell edge and power-limited UEs, PAPR and MCL can be a crucial factor in evaluation of NOMA schemes’ performances. To match with NB-IoT and eMBB coverage, DFT-s-OFDM waveform has to adopted as a baseline especially in mMTC case. Therefore, NOMA transmitters and receivers with DFT-s-OFDM waveform also should be considered. </w:t>
      </w:r>
    </w:p>
    <w:p w14:paraId="50647C4E" w14:textId="1773D60B" w:rsidR="009C6686" w:rsidRPr="004D291B" w:rsidRDefault="009C6686" w:rsidP="00303B23">
      <w:pPr>
        <w:jc w:val="both"/>
        <w:rPr>
          <w:sz w:val="22"/>
          <w:szCs w:val="22"/>
        </w:rPr>
      </w:pPr>
      <w:r w:rsidRPr="004D291B">
        <w:rPr>
          <w:sz w:val="22"/>
          <w:szCs w:val="22"/>
        </w:rPr>
        <w:t>The main issue with DFT-s-OFDM waveform is that DFT-s-OFDM can introduce different multi-path channels for each UEs.</w:t>
      </w:r>
    </w:p>
    <w:p w14:paraId="2D41C5AA" w14:textId="77777777" w:rsidR="009C6686" w:rsidRPr="004D291B" w:rsidRDefault="009C6686" w:rsidP="00303B23">
      <w:pPr>
        <w:jc w:val="both"/>
        <w:rPr>
          <w:sz w:val="22"/>
          <w:szCs w:val="22"/>
        </w:rPr>
      </w:pPr>
      <w:r w:rsidRPr="004D291B">
        <w:rPr>
          <w:sz w:val="22"/>
          <w:szCs w:val="22"/>
        </w:rPr>
        <w:t xml:space="preserve">MF multi-user detector is readily applicable in time domain for RSMA with DFT-s-OFDM waveform, which is known as Rake receiver. Likewise, ESE multi-user detector can also be easily applicable for DFT-s-OFDM waveform. </w:t>
      </w:r>
    </w:p>
    <w:p w14:paraId="5BAA8524" w14:textId="320B8B9C" w:rsidR="009C6686" w:rsidRPr="004D291B" w:rsidRDefault="009C6686" w:rsidP="00303B23">
      <w:pPr>
        <w:jc w:val="both"/>
        <w:rPr>
          <w:sz w:val="22"/>
          <w:szCs w:val="22"/>
        </w:rPr>
      </w:pPr>
      <w:r w:rsidRPr="004D291B">
        <w:rPr>
          <w:sz w:val="22"/>
          <w:szCs w:val="22"/>
        </w:rPr>
        <w:t xml:space="preserve">However, for LMMSE receivers which relies on chip level alignment and synchronization, it is unclear how to define modulated symbol boundary with different multi-path channels for NOMA UEs in DFT-s-OFDM waveform cases. Therefore, </w:t>
      </w:r>
      <w:r w:rsidR="00257B9E">
        <w:rPr>
          <w:sz w:val="22"/>
          <w:szCs w:val="22"/>
        </w:rPr>
        <w:t>we propose</w:t>
      </w:r>
      <w:r w:rsidRPr="004D291B">
        <w:rPr>
          <w:sz w:val="22"/>
          <w:szCs w:val="22"/>
        </w:rPr>
        <w:t xml:space="preserve"> the following</w:t>
      </w:r>
    </w:p>
    <w:p w14:paraId="3BCF870A" w14:textId="5794B534" w:rsidR="0040485D" w:rsidRDefault="0040485D" w:rsidP="00303B23">
      <w:pPr>
        <w:jc w:val="both"/>
        <w:rPr>
          <w:b/>
          <w:i/>
          <w:sz w:val="22"/>
          <w:szCs w:val="22"/>
          <w:lang w:val="en-GB"/>
        </w:rPr>
      </w:pPr>
      <w:r w:rsidRPr="002116BA">
        <w:rPr>
          <w:b/>
          <w:i/>
          <w:sz w:val="22"/>
          <w:szCs w:val="22"/>
          <w:highlight w:val="yellow"/>
          <w:u w:val="single"/>
          <w:lang w:val="en-GB"/>
        </w:rPr>
        <w:t xml:space="preserve">Proposal </w:t>
      </w:r>
      <w:r w:rsidR="00A525D1">
        <w:rPr>
          <w:b/>
          <w:i/>
          <w:sz w:val="22"/>
          <w:szCs w:val="22"/>
          <w:highlight w:val="yellow"/>
          <w:u w:val="single"/>
          <w:lang w:val="en-GB"/>
        </w:rPr>
        <w:t>1</w:t>
      </w:r>
      <w:r w:rsidRPr="002116BA">
        <w:rPr>
          <w:b/>
          <w:i/>
          <w:sz w:val="22"/>
          <w:szCs w:val="22"/>
          <w:highlight w:val="yellow"/>
          <w:u w:val="single"/>
          <w:lang w:val="en-GB"/>
        </w:rPr>
        <w:t>:</w:t>
      </w:r>
      <w:r w:rsidRPr="004D291B">
        <w:rPr>
          <w:b/>
          <w:i/>
          <w:sz w:val="22"/>
          <w:szCs w:val="22"/>
          <w:lang w:val="en-GB"/>
        </w:rPr>
        <w:t xml:space="preserve"> Companies should provide NOMA transmitter and receiver schemes for </w:t>
      </w:r>
      <w:r w:rsidR="009C6686" w:rsidRPr="004D291B">
        <w:rPr>
          <w:b/>
          <w:i/>
          <w:sz w:val="22"/>
          <w:szCs w:val="22"/>
          <w:lang w:val="en-GB"/>
        </w:rPr>
        <w:t xml:space="preserve">both CP-OFDM and </w:t>
      </w:r>
      <w:r w:rsidRPr="004D291B">
        <w:rPr>
          <w:b/>
          <w:i/>
          <w:sz w:val="22"/>
          <w:szCs w:val="22"/>
          <w:lang w:val="en-GB"/>
        </w:rPr>
        <w:t>DFT-s-OFDM waveforms.</w:t>
      </w:r>
    </w:p>
    <w:p w14:paraId="7EF86D98" w14:textId="77777777" w:rsidR="00A30F30" w:rsidRPr="004D291B" w:rsidRDefault="00A30F30" w:rsidP="00303B23">
      <w:pPr>
        <w:jc w:val="both"/>
        <w:rPr>
          <w:b/>
          <w:i/>
          <w:sz w:val="22"/>
          <w:szCs w:val="22"/>
          <w:lang w:val="en-GB"/>
        </w:rPr>
      </w:pPr>
    </w:p>
    <w:p w14:paraId="28E3755D" w14:textId="131DA7D9" w:rsidR="00A008F7" w:rsidRDefault="00A008F7" w:rsidP="00A008F7">
      <w:pPr>
        <w:pStyle w:val="Heading2"/>
        <w:rPr>
          <w:rFonts w:ascii="Times New Roman" w:hAnsi="Times New Roman"/>
        </w:rPr>
      </w:pPr>
      <w:r>
        <w:rPr>
          <w:rFonts w:ascii="Times New Roman" w:hAnsi="Times New Roman"/>
        </w:rPr>
        <w:t>Consideration for Asynchronous Transmission</w:t>
      </w:r>
    </w:p>
    <w:p w14:paraId="4F9A5030" w14:textId="77777777" w:rsidR="009453A5" w:rsidRPr="004D291B" w:rsidRDefault="009C6686" w:rsidP="009C6686">
      <w:pPr>
        <w:jc w:val="both"/>
        <w:rPr>
          <w:sz w:val="22"/>
          <w:szCs w:val="22"/>
          <w:lang w:val="en-GB"/>
        </w:rPr>
      </w:pPr>
      <w:r w:rsidRPr="004D291B">
        <w:rPr>
          <w:sz w:val="22"/>
          <w:szCs w:val="22"/>
          <w:lang w:val="en-GB"/>
        </w:rPr>
        <w:t xml:space="preserve">For mMTC use case, managing timing advance and keeping synchronization across the NOMA UEs requires large power consumption. Therefore, the ability to operate asynchronously without any TA is an important feature for NOMA schemes. </w:t>
      </w:r>
    </w:p>
    <w:p w14:paraId="304021E3" w14:textId="1016D0DE" w:rsidR="009453A5" w:rsidRPr="004D291B" w:rsidRDefault="009C6686" w:rsidP="009C6686">
      <w:pPr>
        <w:jc w:val="both"/>
        <w:rPr>
          <w:sz w:val="22"/>
          <w:szCs w:val="22"/>
          <w:lang w:val="en-GB"/>
        </w:rPr>
      </w:pPr>
      <w:r w:rsidRPr="004D291B">
        <w:rPr>
          <w:sz w:val="22"/>
          <w:szCs w:val="22"/>
          <w:lang w:val="en-GB"/>
        </w:rPr>
        <w:t xml:space="preserve">For long scrambling sequence based RSMA with DFT-s-OFDM waveform, </w:t>
      </w:r>
      <w:r w:rsidR="009453A5" w:rsidRPr="004D291B">
        <w:rPr>
          <w:sz w:val="22"/>
          <w:szCs w:val="22"/>
          <w:lang w:val="en-GB"/>
        </w:rPr>
        <w:t xml:space="preserve">as mentioned above, the MF/ESE based NOMA receivers are still </w:t>
      </w:r>
      <w:r w:rsidRPr="004D291B">
        <w:rPr>
          <w:sz w:val="22"/>
          <w:szCs w:val="22"/>
          <w:lang w:val="en-GB"/>
        </w:rPr>
        <w:t>applicable for NOMA multi-user receiver even for asynchronous case</w:t>
      </w:r>
      <w:r w:rsidR="009453A5" w:rsidRPr="004D291B">
        <w:rPr>
          <w:sz w:val="22"/>
          <w:szCs w:val="22"/>
          <w:lang w:val="en-GB"/>
        </w:rPr>
        <w:t>, which are known as Rake receivers</w:t>
      </w:r>
      <w:r w:rsidRPr="004D291B">
        <w:rPr>
          <w:sz w:val="22"/>
          <w:szCs w:val="22"/>
          <w:lang w:val="en-GB"/>
        </w:rPr>
        <w:t xml:space="preserve">.  </w:t>
      </w:r>
    </w:p>
    <w:p w14:paraId="5C11CEAB" w14:textId="5F1597E9" w:rsidR="0040485D" w:rsidRPr="004D291B" w:rsidRDefault="009453A5" w:rsidP="009C6686">
      <w:pPr>
        <w:jc w:val="both"/>
        <w:rPr>
          <w:sz w:val="22"/>
          <w:szCs w:val="22"/>
          <w:lang w:val="en-GB"/>
        </w:rPr>
      </w:pPr>
      <w:r w:rsidRPr="004D291B">
        <w:rPr>
          <w:sz w:val="22"/>
          <w:szCs w:val="22"/>
          <w:lang w:val="en-GB"/>
        </w:rPr>
        <w:t xml:space="preserve">However, like DFT-s-OFDM case, the LMMSE based NOMA receivers which relies on chip level alignment and synchronization cannot be directly applicable for asynchronous transmission case. Therefore, </w:t>
      </w:r>
      <w:r w:rsidR="00257B9E">
        <w:rPr>
          <w:sz w:val="22"/>
          <w:szCs w:val="22"/>
          <w:lang w:val="en-GB"/>
        </w:rPr>
        <w:t>we propose</w:t>
      </w:r>
      <w:r w:rsidRPr="004D291B">
        <w:rPr>
          <w:sz w:val="22"/>
          <w:szCs w:val="22"/>
          <w:lang w:val="en-GB"/>
        </w:rPr>
        <w:t xml:space="preserve"> to provide details of NOMA schemes for asynchronous transmission.</w:t>
      </w:r>
    </w:p>
    <w:p w14:paraId="494749E7" w14:textId="47991459" w:rsidR="005A08B4" w:rsidRDefault="0040485D" w:rsidP="009453A5">
      <w:pPr>
        <w:rPr>
          <w:b/>
          <w:i/>
          <w:sz w:val="22"/>
          <w:szCs w:val="22"/>
          <w:lang w:val="en-GB"/>
        </w:rPr>
      </w:pPr>
      <w:r w:rsidRPr="002116BA">
        <w:rPr>
          <w:b/>
          <w:i/>
          <w:sz w:val="22"/>
          <w:szCs w:val="22"/>
          <w:highlight w:val="yellow"/>
          <w:u w:val="single"/>
          <w:lang w:val="en-GB"/>
        </w:rPr>
        <w:lastRenderedPageBreak/>
        <w:t xml:space="preserve">Proposal </w:t>
      </w:r>
      <w:r w:rsidR="00A525D1">
        <w:rPr>
          <w:b/>
          <w:i/>
          <w:sz w:val="22"/>
          <w:szCs w:val="22"/>
          <w:highlight w:val="yellow"/>
          <w:u w:val="single"/>
          <w:lang w:val="en-GB"/>
        </w:rPr>
        <w:t>2</w:t>
      </w:r>
      <w:r w:rsidRPr="002116BA">
        <w:rPr>
          <w:b/>
          <w:i/>
          <w:sz w:val="22"/>
          <w:szCs w:val="22"/>
          <w:highlight w:val="yellow"/>
          <w:u w:val="single"/>
          <w:lang w:val="en-GB"/>
        </w:rPr>
        <w:t>:</w:t>
      </w:r>
      <w:r w:rsidRPr="004D291B">
        <w:rPr>
          <w:b/>
          <w:i/>
          <w:sz w:val="22"/>
          <w:szCs w:val="22"/>
          <w:lang w:val="en-GB"/>
        </w:rPr>
        <w:t xml:space="preserve"> Companies should provide NOMA transmitter and receiver schemes for </w:t>
      </w:r>
      <w:r w:rsidR="009453A5" w:rsidRPr="004D291B">
        <w:rPr>
          <w:b/>
          <w:i/>
          <w:sz w:val="22"/>
          <w:szCs w:val="22"/>
          <w:lang w:val="en-GB"/>
        </w:rPr>
        <w:t xml:space="preserve">both synchronous and </w:t>
      </w:r>
      <w:r w:rsidRPr="004D291B">
        <w:rPr>
          <w:b/>
          <w:i/>
          <w:sz w:val="22"/>
          <w:szCs w:val="22"/>
          <w:lang w:val="en-GB"/>
        </w:rPr>
        <w:t>asynchronous transmission.</w:t>
      </w:r>
    </w:p>
    <w:p w14:paraId="56AE64F6" w14:textId="77777777" w:rsidR="00665991" w:rsidRPr="004D291B" w:rsidRDefault="00665991" w:rsidP="009453A5">
      <w:pPr>
        <w:rPr>
          <w:b/>
          <w:i/>
          <w:sz w:val="22"/>
          <w:szCs w:val="22"/>
          <w:lang w:val="en-GB"/>
        </w:rPr>
      </w:pPr>
      <w:bookmarkStart w:id="7" w:name="_GoBack"/>
      <w:bookmarkEnd w:id="7"/>
    </w:p>
    <w:p w14:paraId="70F0F15C" w14:textId="1745AB76"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and LLS Simulation Results</w:t>
      </w:r>
    </w:p>
    <w:p w14:paraId="53C9778D" w14:textId="32F067F9" w:rsidR="000C0C67" w:rsidRPr="004D291B" w:rsidRDefault="00F92F13" w:rsidP="002116BA">
      <w:pPr>
        <w:jc w:val="both"/>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552535F6" w:rsidR="000C0C67" w:rsidRDefault="000C0C67" w:rsidP="002116BA">
      <w:pPr>
        <w:jc w:val="both"/>
        <w:rPr>
          <w:rFonts w:eastAsiaTheme="minorEastAsia"/>
          <w:sz w:val="22"/>
          <w:szCs w:val="22"/>
        </w:rPr>
      </w:pPr>
      <w:r w:rsidRPr="004D291B">
        <w:rPr>
          <w:sz w:val="22"/>
          <w:szCs w:val="22"/>
        </w:rPr>
        <w:t xml:space="preserve">Complexity of decoding (per outer iteration) one symbol transmitted from all users is given in Table 1, where </w:t>
      </w:r>
      <w:r w:rsidRPr="003D03DA">
        <w:rPr>
          <w:i/>
          <w:sz w:val="22"/>
          <w:szCs w:val="22"/>
        </w:rPr>
        <w:t>K</w:t>
      </w:r>
      <w:r w:rsidRPr="004D291B">
        <w:rPr>
          <w:sz w:val="22"/>
          <w:szCs w:val="22"/>
        </w:rPr>
        <w:t xml:space="preserve"> is the number of resources, </w:t>
      </w:r>
      <w:r w:rsidRPr="003D03DA">
        <w:rPr>
          <w:i/>
          <w:sz w:val="22"/>
          <w:szCs w:val="22"/>
        </w:rPr>
        <w:t>J</w:t>
      </w:r>
      <w:r w:rsidRPr="004D291B">
        <w:rPr>
          <w:sz w:val="22"/>
          <w:szCs w:val="22"/>
        </w:rPr>
        <w:t xml:space="preserve"> is the number of users, M is the modulation alphabet size, </w:t>
      </w:r>
      <w:r w:rsidRPr="003D03DA">
        <w:rPr>
          <w:i/>
          <w:sz w:val="22"/>
          <w:szCs w:val="22"/>
        </w:rPr>
        <w:t xml:space="preserve">N </w:t>
      </w:r>
      <w:r w:rsidRPr="004D291B">
        <w:rPr>
          <w:sz w:val="22"/>
          <w:szCs w:val="22"/>
        </w:rPr>
        <w:t xml:space="preserve">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A30F30" w:rsidRDefault="000C0C67" w:rsidP="00FB7424">
            <w:pPr>
              <w:jc w:val="center"/>
              <w:rPr>
                <w:color w:val="FFFFFF" w:themeColor="background1"/>
                <w:sz w:val="22"/>
                <w:szCs w:val="22"/>
              </w:rPr>
            </w:pPr>
            <w:r w:rsidRPr="00A30F30">
              <w:rPr>
                <w:bCs w:val="0"/>
                <w:color w:val="000000" w:themeColor="text1"/>
                <w:sz w:val="22"/>
                <w:szCs w:val="22"/>
              </w:rPr>
              <w:t>NOMA Receiver</w:t>
            </w:r>
          </w:p>
        </w:tc>
        <w:tc>
          <w:tcPr>
            <w:tcW w:w="5609" w:type="dxa"/>
            <w:vAlign w:val="center"/>
            <w:hideMark/>
          </w:tcPr>
          <w:p w14:paraId="71D6FB93" w14:textId="1290B4E8" w:rsidR="000C0C67" w:rsidRPr="00A30F30" w:rsidRDefault="004D291B" w:rsidP="00FB7424">
            <w:pPr>
              <w:jc w:val="center"/>
              <w:rPr>
                <w:bCs w:val="0"/>
                <w:color w:val="000000" w:themeColor="text1"/>
                <w:sz w:val="22"/>
                <w:szCs w:val="22"/>
              </w:rPr>
            </w:pPr>
            <w:r w:rsidRPr="00A30F30">
              <w:rPr>
                <w:bCs w:val="0"/>
                <w:color w:val="000000" w:themeColor="text1"/>
                <w:sz w:val="22"/>
                <w:szCs w:val="22"/>
              </w:rPr>
              <w:t xml:space="preserve">Computational </w:t>
            </w:r>
            <w:r w:rsidR="000C0C67" w:rsidRPr="00A30F30">
              <w:rPr>
                <w:bCs w:val="0"/>
                <w:color w:val="000000" w:themeColor="text1"/>
                <w:sz w:val="22"/>
                <w:szCs w:val="22"/>
              </w:rPr>
              <w:t>Complexity (per Outer Iteration)</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25F98681" w:rsidR="000C0C67" w:rsidRPr="004D291B" w:rsidRDefault="000C0C67" w:rsidP="00FB7424">
            <w:pPr>
              <w:jc w:val="center"/>
              <w:rPr>
                <w:sz w:val="22"/>
                <w:szCs w:val="22"/>
              </w:rPr>
            </w:pPr>
            <w:r w:rsidRPr="004D291B">
              <w:rPr>
                <w:sz w:val="22"/>
                <w:szCs w:val="22"/>
              </w:rPr>
              <w:t>MPA</w:t>
            </w:r>
          </w:p>
        </w:tc>
        <w:tc>
          <w:tcPr>
            <w:tcW w:w="5609" w:type="dxa"/>
            <w:vAlign w:val="center"/>
            <w:hideMark/>
          </w:tcPr>
          <w:p w14:paraId="69B6AAF1" w14:textId="51ADA479"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41542BE" w14:textId="77777777" w:rsidR="00B1450F" w:rsidRDefault="00B1450F" w:rsidP="000C0C67">
      <w:pPr>
        <w:jc w:val="center"/>
        <w:rPr>
          <w:sz w:val="22"/>
          <w:szCs w:val="22"/>
        </w:rPr>
      </w:pPr>
    </w:p>
    <w:p w14:paraId="788D3D29" w14:textId="25C79113"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6DF471A0"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w:t>
      </w:r>
      <w:r w:rsidR="009B4944">
        <w:rPr>
          <w:sz w:val="22"/>
          <w:szCs w:val="22"/>
        </w:rPr>
        <w:t>and ESE which scales polynomiall</w:t>
      </w:r>
      <w:r w:rsidR="004D291B" w:rsidRPr="003F571F">
        <w:rPr>
          <w:sz w:val="22"/>
          <w:szCs w:val="22"/>
        </w:rPr>
        <w:t>y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Firstly, quantify multi-user detector/demodulator (MUD) complexity;</w:t>
      </w:r>
    </w:p>
    <w:p w14:paraId="157FD508" w14:textId="55B7FE09"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Secondly, account for LDPC decoding complexity and the number of outer iterations between MUD and LDPC decoders.</w:t>
      </w:r>
    </w:p>
    <w:p w14:paraId="0E99834D" w14:textId="77777777" w:rsidR="009B4944" w:rsidRPr="003F571F" w:rsidRDefault="009B4944" w:rsidP="009B4944">
      <w:pPr>
        <w:pStyle w:val="ListParagraph"/>
        <w:snapToGrid w:val="0"/>
        <w:spacing w:line="264" w:lineRule="auto"/>
        <w:contextualSpacing/>
        <w:jc w:val="both"/>
        <w:rPr>
          <w:rFonts w:eastAsia="SimSun"/>
          <w:lang w:eastAsia="zh-CN"/>
        </w:rPr>
      </w:pPr>
    </w:p>
    <w:p w14:paraId="18A229FA" w14:textId="4ABA3016"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w:t>
      </w:r>
      <w:r w:rsidR="00367099">
        <w:rPr>
          <w:sz w:val="22"/>
          <w:szCs w:val="22"/>
          <w:lang w:val="en-GB" w:eastAsia="zh-CN"/>
        </w:rPr>
        <w:t>d</w:t>
      </w:r>
      <w:r w:rsidR="006F0608">
        <w:rPr>
          <w:sz w:val="22"/>
          <w:szCs w:val="22"/>
          <w:lang w:val="en-GB" w:eastAsia="zh-CN"/>
        </w:rPr>
        <w:t xml:space="preserve"> in NR Rel-15 [6]</w:t>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1AC8AC2B" w14:textId="77777777" w:rsidR="00F92F13" w:rsidRDefault="00F92F13" w:rsidP="00F92F13">
      <w:pPr>
        <w:keepNext/>
        <w:jc w:val="center"/>
      </w:pPr>
      <w:r w:rsidRPr="00DC1726">
        <w:rPr>
          <w:noProof/>
          <w:lang w:val="en-GB" w:eastAsia="zh-CN"/>
        </w:rPr>
        <w:lastRenderedPageBreak/>
        <w:drawing>
          <wp:inline distT="0" distB="0" distL="0" distR="0" wp14:anchorId="719D469B" wp14:editId="4BB6E953">
            <wp:extent cx="4646140" cy="3029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5140" cy="3041648"/>
                    </a:xfrm>
                    <a:prstGeom prst="rect">
                      <a:avLst/>
                    </a:prstGeom>
                    <a:noFill/>
                    <a:ln>
                      <a:noFill/>
                    </a:ln>
                  </pic:spPr>
                </pic:pic>
              </a:graphicData>
            </a:graphic>
          </wp:inline>
        </w:drawing>
      </w:r>
    </w:p>
    <w:p w14:paraId="1F81AE96" w14:textId="4D8612F7" w:rsidR="00F92F13" w:rsidRDefault="00F92F13" w:rsidP="00F92F13">
      <w:pPr>
        <w:pStyle w:val="Caption"/>
        <w:jc w:val="center"/>
      </w:pPr>
      <w:bookmarkStart w:id="8" w:name="_Ref50655654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4C07B5">
        <w:rPr>
          <w:noProof/>
        </w:rPr>
        <w:t>5</w:t>
      </w:r>
      <w:r w:rsidR="00E669A7">
        <w:rPr>
          <w:noProof/>
        </w:rPr>
        <w:fldChar w:fldCharType="end"/>
      </w:r>
      <w:bookmarkEnd w:id="8"/>
      <w:r>
        <w:t>: BLER performance of NOMA schemes with Grant-based and Synchronized Transmission.</w:t>
      </w:r>
    </w:p>
    <w:p w14:paraId="2B926F24" w14:textId="77777777" w:rsidR="006861DB" w:rsidRPr="006861DB" w:rsidRDefault="006861DB" w:rsidP="006861DB"/>
    <w:p w14:paraId="4D13767A" w14:textId="77777777" w:rsidR="00F92F13" w:rsidRDefault="00F92F13" w:rsidP="00F92F13">
      <w:pPr>
        <w:keepNext/>
        <w:jc w:val="center"/>
      </w:pPr>
      <w:r w:rsidRPr="005B1AD2">
        <w:rPr>
          <w:noProof/>
          <w:lang w:val="en-GB" w:eastAsia="zh-CN"/>
        </w:rPr>
        <w:drawing>
          <wp:inline distT="0" distB="0" distL="0" distR="0" wp14:anchorId="5F9D02F7" wp14:editId="40362D3D">
            <wp:extent cx="3877055" cy="29077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7813" cy="2930861"/>
                    </a:xfrm>
                    <a:prstGeom prst="rect">
                      <a:avLst/>
                    </a:prstGeom>
                    <a:noFill/>
                    <a:ln>
                      <a:noFill/>
                    </a:ln>
                  </pic:spPr>
                </pic:pic>
              </a:graphicData>
            </a:graphic>
          </wp:inline>
        </w:drawing>
      </w:r>
    </w:p>
    <w:p w14:paraId="7EB4F2D2" w14:textId="4181C531" w:rsidR="00F92F13" w:rsidRDefault="00F92F13" w:rsidP="00F92F13">
      <w:pPr>
        <w:pStyle w:val="Caption"/>
        <w:jc w:val="center"/>
      </w:pPr>
      <w:bookmarkStart w:id="9" w:name="_Ref506556546"/>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4C07B5">
        <w:rPr>
          <w:noProof/>
        </w:rPr>
        <w:t>6</w:t>
      </w:r>
      <w:r w:rsidR="00E669A7">
        <w:rPr>
          <w:noProof/>
        </w:rPr>
        <w:fldChar w:fldCharType="end"/>
      </w:r>
      <w:bookmarkEnd w:id="9"/>
      <w:r>
        <w:t>: Computational Complexity of Multi-User Detectors</w:t>
      </w:r>
    </w:p>
    <w:p w14:paraId="3EF191DA" w14:textId="77777777" w:rsidR="008845DC" w:rsidRDefault="008845DC" w:rsidP="00303B23">
      <w:pPr>
        <w:jc w:val="both"/>
        <w:rPr>
          <w:sz w:val="22"/>
          <w:szCs w:val="22"/>
        </w:rPr>
      </w:pPr>
    </w:p>
    <w:p w14:paraId="7ED44D95" w14:textId="42A494E9" w:rsidR="00F92F13" w:rsidRPr="004D291B" w:rsidRDefault="00F92F13" w:rsidP="00303B23">
      <w:pPr>
        <w:jc w:val="both"/>
        <w:rPr>
          <w:sz w:val="22"/>
          <w:szCs w:val="22"/>
        </w:rPr>
      </w:pPr>
      <w:r w:rsidRPr="004D291B">
        <w:rPr>
          <w:sz w:val="22"/>
          <w:szCs w:val="22"/>
        </w:rPr>
        <w:fldChar w:fldCharType="begin"/>
      </w:r>
      <w:r w:rsidRPr="004D291B">
        <w:rPr>
          <w:sz w:val="22"/>
          <w:szCs w:val="22"/>
        </w:rPr>
        <w:instrText xml:space="preserve"> REF _Ref506556544 \h </w:instrText>
      </w:r>
      <w:r w:rsidR="004D291B">
        <w:rPr>
          <w:sz w:val="22"/>
          <w:szCs w:val="22"/>
        </w:rPr>
        <w:instrText xml:space="preserve"> \* MERGEFORMAT </w:instrText>
      </w:r>
      <w:r w:rsidRPr="004D291B">
        <w:rPr>
          <w:sz w:val="22"/>
          <w:szCs w:val="22"/>
        </w:rPr>
      </w:r>
      <w:r w:rsidRPr="004D291B">
        <w:rPr>
          <w:sz w:val="22"/>
          <w:szCs w:val="22"/>
        </w:rPr>
        <w:fldChar w:fldCharType="separate"/>
      </w:r>
      <w:r w:rsidR="004C07B5" w:rsidRPr="004C07B5">
        <w:rPr>
          <w:sz w:val="22"/>
          <w:szCs w:val="22"/>
        </w:rPr>
        <w:t xml:space="preserve">Figure </w:t>
      </w:r>
      <w:r w:rsidR="004C07B5" w:rsidRPr="004C07B5">
        <w:rPr>
          <w:noProof/>
          <w:sz w:val="22"/>
          <w:szCs w:val="22"/>
        </w:rPr>
        <w:t>5</w:t>
      </w:r>
      <w:r w:rsidRPr="004D291B">
        <w:rPr>
          <w:sz w:val="22"/>
          <w:szCs w:val="22"/>
        </w:rPr>
        <w:fldChar w:fldCharType="end"/>
      </w:r>
      <w:r w:rsidRPr="004D291B">
        <w:rPr>
          <w:sz w:val="22"/>
          <w:szCs w:val="22"/>
        </w:rPr>
        <w:t xml:space="preserve"> shows link level BLER performances for different NOMA schemes with grant-based and synchronized transmission. As we can observe in the figure, there is no significant difference in BLER performance across the </w:t>
      </w:r>
      <w:r w:rsidR="002B65B4">
        <w:rPr>
          <w:sz w:val="22"/>
          <w:szCs w:val="22"/>
        </w:rPr>
        <w:t>several of the different</w:t>
      </w:r>
      <w:r w:rsidRPr="004D291B">
        <w:rPr>
          <w:sz w:val="22"/>
          <w:szCs w:val="22"/>
        </w:rPr>
        <w:t xml:space="preserve"> NOMA proposals</w:t>
      </w:r>
      <w:r w:rsidR="002B65B4">
        <w:rPr>
          <w:sz w:val="22"/>
          <w:szCs w:val="22"/>
        </w:rPr>
        <w:t>, though in this particular case we can see some benefit from RSMA</w:t>
      </w:r>
      <w:r w:rsidRPr="004D291B">
        <w:rPr>
          <w:sz w:val="22"/>
          <w:szCs w:val="22"/>
        </w:rPr>
        <w:t xml:space="preserve">. </w:t>
      </w: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4C07B5" w:rsidRPr="004C07B5">
        <w:rPr>
          <w:sz w:val="22"/>
          <w:szCs w:val="22"/>
        </w:rPr>
        <w:t xml:space="preserve">Figure </w:t>
      </w:r>
      <w:r w:rsidR="004C07B5" w:rsidRPr="004C07B5">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282C3F88" w:rsidR="00F92F13" w:rsidRPr="004D291B" w:rsidRDefault="00F92F13" w:rsidP="00303B23">
      <w:pPr>
        <w:jc w:val="both"/>
        <w:rPr>
          <w:b/>
          <w:i/>
          <w:sz w:val="22"/>
          <w:szCs w:val="22"/>
          <w:lang w:val="en-GB"/>
        </w:rPr>
      </w:pPr>
      <w:r w:rsidRPr="002F20C2">
        <w:rPr>
          <w:b/>
          <w:i/>
          <w:sz w:val="22"/>
          <w:szCs w:val="22"/>
          <w:highlight w:val="yellow"/>
          <w:u w:val="single"/>
          <w:lang w:val="en-GB"/>
        </w:rPr>
        <w:lastRenderedPageBreak/>
        <w:t xml:space="preserve">Observation </w:t>
      </w:r>
      <w:r w:rsidR="00597F7F"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3AF70F5C" w14:textId="53FD49D9" w:rsidR="00F92F13" w:rsidRPr="004D291B" w:rsidRDefault="00F92F13" w:rsidP="00303B23">
      <w:pPr>
        <w:jc w:val="both"/>
        <w:rPr>
          <w:sz w:val="22"/>
          <w:szCs w:val="22"/>
          <w:lang w:val="en-GB" w:eastAsia="zh-CN"/>
        </w:rPr>
      </w:pPr>
      <w:r w:rsidRPr="004D291B">
        <w:rPr>
          <w:sz w:val="22"/>
          <w:szCs w:val="22"/>
          <w:lang w:val="en-GB" w:eastAsia="zh-CN"/>
        </w:rPr>
        <w:t xml:space="preserve">Therefore, </w:t>
      </w:r>
      <w:r w:rsidR="00257B9E">
        <w:rPr>
          <w:sz w:val="22"/>
          <w:szCs w:val="22"/>
          <w:lang w:val="en-GB" w:eastAsia="zh-CN"/>
        </w:rPr>
        <w:t>we propose</w:t>
      </w:r>
      <w:r w:rsidRPr="004D291B">
        <w:rPr>
          <w:sz w:val="22"/>
          <w:szCs w:val="22"/>
          <w:lang w:val="en-GB" w:eastAsia="zh-CN"/>
        </w:rPr>
        <w:t xml:space="preserve"> the followings:</w:t>
      </w:r>
    </w:p>
    <w:p w14:paraId="33151BA8" w14:textId="1501FDD9" w:rsidR="00F92F13" w:rsidRPr="004D291B" w:rsidRDefault="00F92F13" w:rsidP="00303B23">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3</w:t>
      </w:r>
      <w:r w:rsidRPr="002F20C2">
        <w:rPr>
          <w:b/>
          <w:i/>
          <w:sz w:val="22"/>
          <w:szCs w:val="22"/>
          <w:highlight w:val="yellow"/>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add/sub/mul/div required for each multi-user detector.</w:t>
      </w:r>
    </w:p>
    <w:p w14:paraId="1134C54E" w14:textId="7942D67E" w:rsidR="008B6E74" w:rsidRDefault="00F92F13" w:rsidP="00303B23">
      <w:pPr>
        <w:jc w:val="both"/>
        <w:rPr>
          <w:b/>
          <w:i/>
          <w:sz w:val="22"/>
          <w:szCs w:val="22"/>
          <w:lang w:val="en-GB"/>
        </w:rPr>
      </w:pPr>
      <w:r w:rsidRPr="002F20C2">
        <w:rPr>
          <w:b/>
          <w:i/>
          <w:sz w:val="22"/>
          <w:szCs w:val="22"/>
          <w:highlight w:val="yellow"/>
          <w:u w:val="single"/>
          <w:lang w:val="en-GB"/>
        </w:rPr>
        <w:t>Proposa</w:t>
      </w:r>
      <w:r w:rsidRPr="00A525D1">
        <w:rPr>
          <w:b/>
          <w:i/>
          <w:sz w:val="22"/>
          <w:szCs w:val="22"/>
          <w:highlight w:val="yellow"/>
          <w:u w:val="single"/>
          <w:lang w:val="en-GB"/>
        </w:rPr>
        <w:t xml:space="preserve">l </w:t>
      </w:r>
      <w:r w:rsidR="00A525D1" w:rsidRPr="00A525D1">
        <w:rPr>
          <w:b/>
          <w:i/>
          <w:sz w:val="22"/>
          <w:szCs w:val="22"/>
          <w:highlight w:val="yellow"/>
          <w:u w:val="single"/>
          <w:lang w:val="en-GB"/>
        </w:rPr>
        <w:t>4</w:t>
      </w:r>
      <w:r w:rsidRPr="00A525D1">
        <w:rPr>
          <w:b/>
          <w:i/>
          <w:sz w:val="22"/>
          <w:szCs w:val="22"/>
          <w:highlight w:val="yellow"/>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524CD6F5" w14:textId="77777777" w:rsidR="00BF76FF" w:rsidRPr="004D291B" w:rsidRDefault="00BF76FF" w:rsidP="000C0C67">
      <w:pPr>
        <w:jc w:val="both"/>
        <w:rPr>
          <w:b/>
          <w:i/>
          <w:sz w:val="22"/>
          <w:szCs w:val="22"/>
          <w:lang w:val="en-GB"/>
        </w:rPr>
      </w:pP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611C8888" w:rsidR="00067CA8" w:rsidRPr="004D291B" w:rsidRDefault="0040485D" w:rsidP="00303B23">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4AF690C" w14:textId="017FDBFB" w:rsidR="000E1CC3" w:rsidRPr="004D291B" w:rsidRDefault="000E1CC3" w:rsidP="00303B23">
      <w:pPr>
        <w:jc w:val="both"/>
        <w:rPr>
          <w:b/>
          <w:i/>
          <w:sz w:val="22"/>
          <w:szCs w:val="22"/>
          <w:lang w:val="en-GB"/>
        </w:rPr>
      </w:pPr>
      <w:r w:rsidRPr="002F20C2">
        <w:rPr>
          <w:b/>
          <w:i/>
          <w:sz w:val="22"/>
          <w:szCs w:val="22"/>
          <w:highlight w:val="yellow"/>
          <w:u w:val="single"/>
          <w:lang w:val="en-GB"/>
        </w:rPr>
        <w:t xml:space="preserve">Observation </w:t>
      </w:r>
      <w:r w:rsidR="00A30653"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4DB34CFD" w14:textId="1FF7A019" w:rsidR="000E1CC3" w:rsidRPr="004D291B" w:rsidRDefault="000E1CC3" w:rsidP="00303B23">
      <w:pPr>
        <w:jc w:val="both"/>
        <w:rPr>
          <w:sz w:val="22"/>
          <w:szCs w:val="22"/>
          <w:lang w:val="en-GB" w:eastAsia="zh-CN"/>
        </w:rPr>
      </w:pPr>
      <w:r w:rsidRPr="004D291B">
        <w:rPr>
          <w:sz w:val="22"/>
          <w:szCs w:val="22"/>
          <w:lang w:val="en-GB" w:eastAsia="zh-CN"/>
        </w:rPr>
        <w:t>Based on the above observations, we propose the following for receivers for NOMA schemes.</w:t>
      </w:r>
    </w:p>
    <w:p w14:paraId="29350E2B" w14:textId="4691CFA2" w:rsidR="000E1CC3" w:rsidRPr="004D291B" w:rsidRDefault="000E1CC3" w:rsidP="00303B23">
      <w:pPr>
        <w:jc w:val="both"/>
        <w:rPr>
          <w:b/>
          <w:i/>
          <w:sz w:val="22"/>
          <w:szCs w:val="22"/>
          <w:lang w:val="en-GB"/>
        </w:rPr>
      </w:pPr>
      <w:r w:rsidRPr="002F20C2">
        <w:rPr>
          <w:b/>
          <w:i/>
          <w:sz w:val="22"/>
          <w:szCs w:val="22"/>
          <w:highlight w:val="yellow"/>
          <w:u w:val="single"/>
          <w:lang w:val="en-GB"/>
        </w:rPr>
        <w:t>Propo</w:t>
      </w:r>
      <w:r w:rsidRPr="00A525D1">
        <w:rPr>
          <w:b/>
          <w:i/>
          <w:sz w:val="22"/>
          <w:szCs w:val="22"/>
          <w:highlight w:val="yellow"/>
          <w:u w:val="single"/>
          <w:lang w:val="en-GB"/>
        </w:rPr>
        <w:t xml:space="preserve">sal </w:t>
      </w:r>
      <w:r w:rsidR="00A525D1" w:rsidRPr="00A525D1">
        <w:rPr>
          <w:b/>
          <w:i/>
          <w:sz w:val="22"/>
          <w:szCs w:val="22"/>
          <w:highlight w:val="yellow"/>
          <w:u w:val="single"/>
          <w:lang w:val="en-GB"/>
        </w:rPr>
        <w:t>1</w:t>
      </w:r>
      <w:r w:rsidRPr="00A525D1">
        <w:rPr>
          <w:b/>
          <w:i/>
          <w:sz w:val="22"/>
          <w:szCs w:val="22"/>
          <w:highlight w:val="yellow"/>
          <w:u w:val="single"/>
          <w:lang w:val="en-GB"/>
        </w:rPr>
        <w:t>:</w:t>
      </w:r>
      <w:r w:rsidRPr="004D291B">
        <w:rPr>
          <w:b/>
          <w:i/>
          <w:sz w:val="22"/>
          <w:szCs w:val="22"/>
          <w:lang w:val="en-GB"/>
        </w:rPr>
        <w:t xml:space="preserve"> Companies should provide NOMA transmitter and receiver schemes for both CP-OFDM and DFT-s-OFDM waveforms.</w:t>
      </w:r>
    </w:p>
    <w:p w14:paraId="128C45F3" w14:textId="22D6F5D8" w:rsidR="000E1CC3" w:rsidRPr="004D291B" w:rsidRDefault="000E1CC3" w:rsidP="00303B23">
      <w:pPr>
        <w:jc w:val="both"/>
        <w:rPr>
          <w:b/>
          <w:i/>
          <w:sz w:val="22"/>
          <w:szCs w:val="22"/>
          <w:lang w:val="en-GB"/>
        </w:rPr>
      </w:pPr>
      <w:r w:rsidRPr="002F20C2">
        <w:rPr>
          <w:b/>
          <w:i/>
          <w:sz w:val="22"/>
          <w:szCs w:val="22"/>
          <w:highlight w:val="yellow"/>
          <w:u w:val="single"/>
          <w:lang w:val="en-GB"/>
        </w:rPr>
        <w:t>Proposal</w:t>
      </w:r>
      <w:r w:rsidRPr="00A525D1">
        <w:rPr>
          <w:b/>
          <w:i/>
          <w:sz w:val="22"/>
          <w:szCs w:val="22"/>
          <w:highlight w:val="yellow"/>
          <w:u w:val="single"/>
          <w:lang w:val="en-GB"/>
        </w:rPr>
        <w:t xml:space="preserve"> </w:t>
      </w:r>
      <w:r w:rsidR="00A525D1" w:rsidRPr="00A525D1">
        <w:rPr>
          <w:b/>
          <w:i/>
          <w:sz w:val="22"/>
          <w:szCs w:val="22"/>
          <w:highlight w:val="yellow"/>
          <w:u w:val="single"/>
          <w:lang w:val="en-GB"/>
        </w:rPr>
        <w:t>2</w:t>
      </w:r>
      <w:r w:rsidRPr="00A525D1">
        <w:rPr>
          <w:b/>
          <w:i/>
          <w:sz w:val="22"/>
          <w:szCs w:val="22"/>
          <w:highlight w:val="yellow"/>
          <w:u w:val="single"/>
          <w:lang w:val="en-GB"/>
        </w:rPr>
        <w:t>:</w:t>
      </w:r>
      <w:r w:rsidRPr="004D291B">
        <w:rPr>
          <w:b/>
          <w:i/>
          <w:sz w:val="22"/>
          <w:szCs w:val="22"/>
          <w:lang w:val="en-GB"/>
        </w:rPr>
        <w:t xml:space="preserve"> Companies should provide NOMA transmitter and receiver schemes for both synchronous and asynchronous transmission.</w:t>
      </w:r>
    </w:p>
    <w:p w14:paraId="34C8CE2A" w14:textId="517E6606" w:rsidR="000E1CC3" w:rsidRPr="004D291B" w:rsidRDefault="000E1CC3" w:rsidP="00303B23">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3</w:t>
      </w:r>
      <w:r w:rsidRPr="002F20C2">
        <w:rPr>
          <w:b/>
          <w:i/>
          <w:sz w:val="22"/>
          <w:szCs w:val="22"/>
          <w:highlight w:val="yellow"/>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add/sub/mul/div required for each multi-user detector.</w:t>
      </w:r>
    </w:p>
    <w:p w14:paraId="5CA38F08" w14:textId="4301B7AF" w:rsidR="00655142" w:rsidRDefault="000E1CC3" w:rsidP="00303B23">
      <w:pPr>
        <w:jc w:val="both"/>
        <w:rPr>
          <w:b/>
          <w:i/>
          <w:sz w:val="22"/>
          <w:szCs w:val="22"/>
          <w:lang w:val="en-GB"/>
        </w:rPr>
      </w:pPr>
      <w:r w:rsidRPr="002F20C2">
        <w:rPr>
          <w:b/>
          <w:i/>
          <w:sz w:val="22"/>
          <w:szCs w:val="22"/>
          <w:highlight w:val="yellow"/>
          <w:u w:val="single"/>
          <w:lang w:val="en-GB"/>
        </w:rPr>
        <w:t xml:space="preserve">Proposal </w:t>
      </w:r>
      <w:r w:rsidR="00A525D1">
        <w:rPr>
          <w:b/>
          <w:i/>
          <w:sz w:val="22"/>
          <w:szCs w:val="22"/>
          <w:highlight w:val="yellow"/>
          <w:u w:val="single"/>
          <w:lang w:val="en-GB"/>
        </w:rPr>
        <w:t>4</w:t>
      </w:r>
      <w:r w:rsidRPr="002F20C2">
        <w:rPr>
          <w:b/>
          <w:i/>
          <w:sz w:val="22"/>
          <w:szCs w:val="22"/>
          <w:highlight w:val="yellow"/>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3012801E" w14:textId="77777777" w:rsidR="00BF76FF" w:rsidRPr="004D291B" w:rsidRDefault="00BF76FF" w:rsidP="00216A96">
      <w:pPr>
        <w:jc w:val="both"/>
        <w:rPr>
          <w:sz w:val="22"/>
          <w:szCs w:val="22"/>
        </w:rPr>
      </w:pP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5CE99353" w14:textId="70598684" w:rsidR="001D3F54" w:rsidRDefault="001D3F54" w:rsidP="001D3F54">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 xml:space="preserve">b, </w:t>
      </w:r>
      <w:r>
        <w:rPr>
          <w:rFonts w:eastAsia="MS Mincho"/>
          <w:sz w:val="22"/>
          <w:szCs w:val="22"/>
          <w:lang w:eastAsia="ja-JP"/>
        </w:rPr>
        <w:t>Sanya, Chin</w:t>
      </w:r>
      <w:r w:rsidRPr="00A62198">
        <w:rPr>
          <w:rFonts w:eastAsia="MS Mincho"/>
          <w:sz w:val="22"/>
          <w:szCs w:val="22"/>
          <w:lang w:eastAsia="ja-JP"/>
        </w:rPr>
        <w:t>a.</w:t>
      </w:r>
    </w:p>
    <w:p w14:paraId="358A6E70" w14:textId="2696AF01" w:rsidR="004276F3" w:rsidRPr="004276F3" w:rsidRDefault="004276F3" w:rsidP="004276F3">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0A0F8AE2" w14:textId="29AC7C2C" w:rsidR="00FD6065" w:rsidRPr="001D3F54" w:rsidRDefault="001D3F54" w:rsidP="001D3F54">
      <w:pPr>
        <w:numPr>
          <w:ilvl w:val="0"/>
          <w:numId w:val="6"/>
        </w:numPr>
        <w:jc w:val="both"/>
        <w:rPr>
          <w:rFonts w:eastAsia="MS Mincho"/>
          <w:sz w:val="22"/>
          <w:szCs w:val="22"/>
          <w:lang w:eastAsia="ja-JP"/>
        </w:rPr>
      </w:pPr>
      <w:r w:rsidRPr="0008679B">
        <w:rPr>
          <w:rFonts w:eastAsia="MS Mincho"/>
          <w:sz w:val="22"/>
          <w:szCs w:val="22"/>
          <w:lang w:eastAsia="ja-JP"/>
        </w:rPr>
        <w:t>RP-181403, “Study on Non-orthogonal Multiple Access for NR,” La Jolla, USA.</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1DCC541B" w14:textId="56358F9B" w:rsidR="00DD1C7E" w:rsidRPr="004C07B5" w:rsidRDefault="00DD1C7E" w:rsidP="00F5097B">
      <w:pPr>
        <w:numPr>
          <w:ilvl w:val="0"/>
          <w:numId w:val="6"/>
        </w:numPr>
        <w:jc w:val="both"/>
        <w:rPr>
          <w:rFonts w:eastAsia="MS Mincho"/>
          <w:sz w:val="22"/>
          <w:szCs w:val="22"/>
          <w:lang w:eastAsia="ja-JP"/>
        </w:rPr>
      </w:pPr>
      <w:bookmarkStart w:id="10" w:name="_Ref510812616"/>
      <w:r w:rsidRPr="00DD1C7E">
        <w:rPr>
          <w:sz w:val="22"/>
          <w:szCs w:val="22"/>
        </w:rPr>
        <w:t>R1-164704, “Channel coding evaluation assumptions - performance and complexity”</w:t>
      </w:r>
      <w:r>
        <w:rPr>
          <w:sz w:val="22"/>
          <w:szCs w:val="22"/>
        </w:rPr>
        <w:t>, Qualcomm Inc.</w:t>
      </w:r>
      <w:bookmarkEnd w:id="10"/>
    </w:p>
    <w:sectPr w:rsidR="00DD1C7E" w:rsidRPr="004C07B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1D3B9" w14:textId="77777777" w:rsidR="00367099" w:rsidRDefault="00367099">
      <w:r>
        <w:separator/>
      </w:r>
    </w:p>
  </w:endnote>
  <w:endnote w:type="continuationSeparator" w:id="0">
    <w:p w14:paraId="7B2390D2" w14:textId="77777777" w:rsidR="00367099" w:rsidRDefault="00367099">
      <w:r>
        <w:continuationSeparator/>
      </w:r>
    </w:p>
  </w:endnote>
  <w:endnote w:type="continuationNotice" w:id="1">
    <w:p w14:paraId="7339A831" w14:textId="77777777" w:rsidR="00367099" w:rsidRDefault="00367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67099" w:rsidRDefault="003670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67099" w:rsidRDefault="003670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367099" w:rsidRDefault="003670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FDCD3" w14:textId="77777777" w:rsidR="00367099" w:rsidRDefault="00367099">
      <w:r>
        <w:separator/>
      </w:r>
    </w:p>
  </w:footnote>
  <w:footnote w:type="continuationSeparator" w:id="0">
    <w:p w14:paraId="0E2F500A" w14:textId="77777777" w:rsidR="00367099" w:rsidRDefault="00367099">
      <w:r>
        <w:continuationSeparator/>
      </w:r>
    </w:p>
  </w:footnote>
  <w:footnote w:type="continuationNotice" w:id="1">
    <w:p w14:paraId="4F2356C3" w14:textId="77777777" w:rsidR="00367099" w:rsidRDefault="00367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67099" w:rsidRDefault="003670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0D1B11"/>
    <w:multiLevelType w:val="hybridMultilevel"/>
    <w:tmpl w:val="B4268BD8"/>
    <w:lvl w:ilvl="0" w:tplc="04090003">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7771E8"/>
    <w:multiLevelType w:val="hybridMultilevel"/>
    <w:tmpl w:val="478E82E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84EA3"/>
    <w:multiLevelType w:val="hybridMultilevel"/>
    <w:tmpl w:val="D972764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4"/>
  </w:num>
  <w:num w:numId="5">
    <w:abstractNumId w:val="8"/>
  </w:num>
  <w:num w:numId="6">
    <w:abstractNumId w:val="3"/>
  </w:num>
  <w:num w:numId="7">
    <w:abstractNumId w:val="9"/>
  </w:num>
  <w:num w:numId="8">
    <w:abstractNumId w:val="6"/>
  </w:num>
  <w:num w:numId="9">
    <w:abstractNumId w:val="11"/>
  </w:num>
  <w:num w:numId="10">
    <w:abstractNumId w:val="10"/>
  </w:num>
  <w:num w:numId="11">
    <w:abstractNumId w:val="12"/>
  </w:num>
  <w:num w:numId="12">
    <w:abstractNumId w:val="13"/>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D1"/>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A4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F54"/>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484A"/>
    <w:rsid w:val="00365023"/>
    <w:rsid w:val="00365644"/>
    <w:rsid w:val="00365890"/>
    <w:rsid w:val="0036590C"/>
    <w:rsid w:val="003665C5"/>
    <w:rsid w:val="00366B3A"/>
    <w:rsid w:val="00367099"/>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3DA"/>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6F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3F"/>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991"/>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20C0"/>
    <w:rsid w:val="0068224C"/>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1DB"/>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608"/>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37C76"/>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5DC"/>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3F"/>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0B3"/>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944"/>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7B9"/>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0F30"/>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50F"/>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6B"/>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69C7"/>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5D8"/>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563"/>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22"/>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2">
    <w:name w:val="List Paragraph2"/>
    <w:basedOn w:val="Normal"/>
    <w:qFormat/>
    <w:rsid w:val="00B9546B"/>
    <w:pPr>
      <w:overflowPunct/>
      <w:autoSpaceDE/>
      <w:autoSpaceDN/>
      <w:adjustRightInd/>
      <w:spacing w:after="0"/>
      <w:ind w:left="720"/>
      <w:contextualSpacing/>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HR33RHYHUWRF-4-7261</_dlc_DocId>
    <_dlc_DocIdUrl xmlns="c06861ca-3f08-4d07-bff7-bb15bac121f4">
      <Url>https://projects.qualcomm.com/sites/pentari/_layouts/15/DocIdRedir.aspx?ID=HR33RHYHUWRF-4-7261</Url>
      <Description>HR33RHYHUWRF-4-7261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2101C7C-36D2-4088-A78A-F492B63D4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8</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43</cp:revision>
  <cp:lastPrinted>2014-11-07T05:38:00Z</cp:lastPrinted>
  <dcterms:created xsi:type="dcterms:W3CDTF">2018-05-11T18:13:00Z</dcterms:created>
  <dcterms:modified xsi:type="dcterms:W3CDTF">2018-08-10T23:41:00Z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d4cca802-19f8-43bc-b889-c62030b717a4</vt:lpwstr>
  </property>
</Properties>
</file>